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9C" w:rsidRPr="000053D0" w:rsidRDefault="0067659C" w:rsidP="0067659C">
      <w:pPr>
        <w:jc w:val="center"/>
        <w:rPr>
          <w:b/>
          <w:sz w:val="32"/>
        </w:rPr>
      </w:pPr>
      <w:r w:rsidRPr="000053D0">
        <w:rPr>
          <w:b/>
          <w:sz w:val="32"/>
        </w:rPr>
        <w:t xml:space="preserve">Mobile Arts for Peace </w:t>
      </w:r>
      <w:r w:rsidR="005D1AA1">
        <w:rPr>
          <w:b/>
          <w:sz w:val="32"/>
        </w:rPr>
        <w:t>(MAP)</w:t>
      </w:r>
    </w:p>
    <w:p w:rsidR="0067659C" w:rsidRDefault="0067659C" w:rsidP="0067659C">
      <w:pPr>
        <w:jc w:val="center"/>
        <w:rPr>
          <w:b/>
        </w:rPr>
      </w:pPr>
      <w:r w:rsidRPr="000053D0">
        <w:rPr>
          <w:b/>
        </w:rPr>
        <w:t>Concept Note</w:t>
      </w:r>
    </w:p>
    <w:p w:rsidR="0067659C" w:rsidRPr="000053D0" w:rsidRDefault="005D1AA1" w:rsidP="0067659C">
      <w:pPr>
        <w:jc w:val="center"/>
        <w:rPr>
          <w:b/>
        </w:rPr>
      </w:pPr>
      <w:r>
        <w:rPr>
          <w:b/>
        </w:rPr>
        <w:t xml:space="preserve"> February 2018-</w:t>
      </w:r>
      <w:r w:rsidR="0067659C">
        <w:rPr>
          <w:b/>
        </w:rPr>
        <w:t xml:space="preserve">2019 </w:t>
      </w:r>
    </w:p>
    <w:p w:rsidR="0067659C" w:rsidRPr="00314F09" w:rsidRDefault="0067659C" w:rsidP="0067659C">
      <w:pPr>
        <w:jc w:val="both"/>
      </w:pPr>
    </w:p>
    <w:tbl>
      <w:tblPr>
        <w:tblStyle w:val="TableGrid"/>
        <w:tblW w:w="0" w:type="auto"/>
        <w:tblLook w:val="04A0"/>
      </w:tblPr>
      <w:tblGrid>
        <w:gridCol w:w="9350"/>
      </w:tblGrid>
      <w:tr w:rsidR="0067659C" w:rsidRPr="00EA64D3" w:rsidTr="00503041">
        <w:tc>
          <w:tcPr>
            <w:tcW w:w="9350" w:type="dxa"/>
            <w:tcBorders>
              <w:top w:val="nil"/>
              <w:left w:val="nil"/>
              <w:bottom w:val="nil"/>
              <w:right w:val="nil"/>
            </w:tcBorders>
            <w:shd w:val="clear" w:color="auto" w:fill="B4C6E7" w:themeFill="accent1" w:themeFillTint="66"/>
          </w:tcPr>
          <w:p w:rsidR="0067659C" w:rsidRPr="00EA64D3" w:rsidRDefault="0067659C" w:rsidP="00503041">
            <w:pPr>
              <w:jc w:val="center"/>
              <w:rPr>
                <w:b/>
                <w:sz w:val="28"/>
                <w:szCs w:val="28"/>
              </w:rPr>
            </w:pPr>
            <w:r w:rsidRPr="00EA64D3">
              <w:rPr>
                <w:b/>
                <w:sz w:val="28"/>
                <w:szCs w:val="28"/>
              </w:rPr>
              <w:t>Background</w:t>
            </w:r>
          </w:p>
        </w:tc>
      </w:tr>
    </w:tbl>
    <w:p w:rsidR="00B00034" w:rsidRDefault="0067659C" w:rsidP="0067659C">
      <w:r>
        <w:t xml:space="preserve">MAP is </w:t>
      </w:r>
      <w:r w:rsidR="005D1AA1">
        <w:t>a practice-as-research project supported by the</w:t>
      </w:r>
      <w:r>
        <w:t xml:space="preserve"> </w:t>
      </w:r>
      <w:r w:rsidR="005D1AA1">
        <w:t xml:space="preserve">Global Challenges Research Fund (GCRF) through the </w:t>
      </w:r>
      <w:r>
        <w:t xml:space="preserve">Arts and Humanities Research Council </w:t>
      </w:r>
      <w:r w:rsidR="005D1AA1">
        <w:t>(AHRC) as part of a larger project entitled</w:t>
      </w:r>
      <w:r>
        <w:t xml:space="preserve"> </w:t>
      </w:r>
      <w:r>
        <w:rPr>
          <w:i/>
        </w:rPr>
        <w:t xml:space="preserve">Changing the Story: </w:t>
      </w:r>
      <w:r w:rsidR="005D1AA1">
        <w:rPr>
          <w:i/>
        </w:rPr>
        <w:t>Building</w:t>
      </w:r>
      <w:r>
        <w:rPr>
          <w:i/>
        </w:rPr>
        <w:t xml:space="preserve"> Inclusive Societies with and for Young People in </w:t>
      </w:r>
      <w:r w:rsidR="005D1AA1">
        <w:rPr>
          <w:i/>
        </w:rPr>
        <w:t xml:space="preserve">5 </w:t>
      </w:r>
      <w:r>
        <w:rPr>
          <w:i/>
        </w:rPr>
        <w:t>Post</w:t>
      </w:r>
      <w:r w:rsidR="005D1AA1">
        <w:rPr>
          <w:i/>
        </w:rPr>
        <w:t>-</w:t>
      </w:r>
      <w:r>
        <w:rPr>
          <w:i/>
        </w:rPr>
        <w:t xml:space="preserve">Conflict Countries. </w:t>
      </w:r>
      <w:r w:rsidR="005D1AA1">
        <w:t xml:space="preserve">The aim of MAP is to work with young people, educators, cultural artists and civil society </w:t>
      </w:r>
      <w:proofErr w:type="spellStart"/>
      <w:r w:rsidR="005D1AA1">
        <w:t>organisations</w:t>
      </w:r>
      <w:proofErr w:type="spellEnd"/>
      <w:r w:rsidR="005D1AA1">
        <w:t xml:space="preserve"> to inform the National Curriculum Framework in Music, Dance and Drama in Rwanda. </w:t>
      </w:r>
      <w:r>
        <w:t>Championed by Dr. Eric Ndushabandi f</w:t>
      </w:r>
      <w:r w:rsidR="005D1AA1">
        <w:t>rom</w:t>
      </w:r>
      <w:r>
        <w:t xml:space="preserve"> the Institute of Research and Dialogue for Peace and Dr. Ananda Breed f</w:t>
      </w:r>
      <w:r w:rsidR="005D1AA1">
        <w:t>rom</w:t>
      </w:r>
      <w:r>
        <w:t xml:space="preserve"> the University of Lincoln, MAP is working alongside</w:t>
      </w:r>
      <w:r w:rsidR="005D1AA1">
        <w:t xml:space="preserve"> partners including</w:t>
      </w:r>
      <w:r>
        <w:t xml:space="preserve"> the Rwanda Education Board</w:t>
      </w:r>
      <w:r w:rsidR="005D1AA1">
        <w:t xml:space="preserve">, Aegis Trust, </w:t>
      </w:r>
      <w:proofErr w:type="spellStart"/>
      <w:r w:rsidR="005D1AA1">
        <w:t>Kwetu</w:t>
      </w:r>
      <w:proofErr w:type="spellEnd"/>
      <w:r w:rsidR="005D1AA1">
        <w:t xml:space="preserve"> Film Institute, Sana Initiative, and Hope and Homes for Children</w:t>
      </w:r>
      <w:r w:rsidR="0067218B">
        <w:t xml:space="preserve"> to design and deliver project activities</w:t>
      </w:r>
      <w:r>
        <w:t xml:space="preserve">.  </w:t>
      </w:r>
      <w:r w:rsidR="00B00034">
        <w:t xml:space="preserve">MAP activities include a curriculum workshop with cultural artists to inform the methodology, a training of trainers with educators to adapt the methodology to local and regional contexts, and a youth camp to train young people as facilitators and to work alongside the adult educators to develop drama clubs and to integrate the methodology into </w:t>
      </w:r>
      <w:r w:rsidR="0067218B">
        <w:t>schools</w:t>
      </w:r>
      <w:r w:rsidR="00B00034">
        <w:t xml:space="preserve">. In 2018, MAP was launched in the Eastern Province of Rwanda working with five schools, ten cultural </w:t>
      </w:r>
      <w:proofErr w:type="spellStart"/>
      <w:r w:rsidR="00B00034">
        <w:t>organisations</w:t>
      </w:r>
      <w:proofErr w:type="spellEnd"/>
      <w:r w:rsidR="00B00034">
        <w:t xml:space="preserve">, twenty-five educators, and ten young people to design and deliver the MAP methodology. Following the training events, youth and adult </w:t>
      </w:r>
      <w:r w:rsidR="00386A99">
        <w:t>trainers</w:t>
      </w:r>
      <w:r w:rsidR="00B00034">
        <w:t xml:space="preserve"> extended the training to an additional </w:t>
      </w:r>
      <w:r w:rsidR="00D10D17">
        <w:t>62 educators and 526 young people.</w:t>
      </w:r>
      <w:r w:rsidR="00B00034">
        <w:t xml:space="preserve"> Due to follow on impact funding through the AHRC follow on impact fund, MAP </w:t>
      </w:r>
      <w:r w:rsidR="0067218B">
        <w:t>will</w:t>
      </w:r>
      <w:r w:rsidR="00B00034">
        <w:t xml:space="preserve"> extend to the other four out of five provinces in 2019 with an anticipated reach to </w:t>
      </w:r>
      <w:r w:rsidR="00D10D17">
        <w:t>25</w:t>
      </w:r>
      <w:r w:rsidR="00B00034">
        <w:t xml:space="preserve"> additional schools, </w:t>
      </w:r>
      <w:r w:rsidR="00D10D17">
        <w:t xml:space="preserve">100 </w:t>
      </w:r>
      <w:r w:rsidR="00B00034">
        <w:t xml:space="preserve">educators and </w:t>
      </w:r>
      <w:r w:rsidR="00D10D17">
        <w:t xml:space="preserve">40 youth facilitators who will train an estimated additional 250 educators and 2,000 young </w:t>
      </w:r>
      <w:r w:rsidR="0067218B">
        <w:t>people; potentially reaching thousands more through curriculum resources.</w:t>
      </w:r>
    </w:p>
    <w:p w:rsidR="00D10D17" w:rsidRDefault="00D10D17" w:rsidP="0067659C"/>
    <w:p w:rsidR="00386A99" w:rsidRDefault="00D10D17" w:rsidP="0067659C">
      <w:r>
        <w:t xml:space="preserve">Monitoring and evaluation through surveys, participatory observation and interviews with participants and stakeholders has evidenced that </w:t>
      </w:r>
      <w:r w:rsidR="0067659C">
        <w:t>MAP</w:t>
      </w:r>
      <w:r w:rsidR="008F3DF0">
        <w:t xml:space="preserve">: </w:t>
      </w:r>
      <w:r w:rsidR="0067211D">
        <w:t>a)</w:t>
      </w:r>
      <w:r w:rsidR="00386A99">
        <w:t xml:space="preserve"> significantly contributed to learning processes; </w:t>
      </w:r>
      <w:r w:rsidR="003A6C6E">
        <w:t xml:space="preserve">b) </w:t>
      </w:r>
      <w:r w:rsidR="00386A99">
        <w:t xml:space="preserve">empowered adult and youth trainers with public speaking skills; </w:t>
      </w:r>
      <w:r w:rsidR="003A6C6E">
        <w:t>c</w:t>
      </w:r>
      <w:r w:rsidR="0067211D">
        <w:t>)</w:t>
      </w:r>
      <w:r w:rsidR="00386A99">
        <w:t xml:space="preserve"> </w:t>
      </w:r>
      <w:r w:rsidR="0067211D">
        <w:t>increased</w:t>
      </w:r>
      <w:r w:rsidR="00386A99">
        <w:t xml:space="preserve"> the academic performance of students; </w:t>
      </w:r>
      <w:r w:rsidR="003A6C6E">
        <w:t>d</w:t>
      </w:r>
      <w:r w:rsidR="0067211D">
        <w:t>)</w:t>
      </w:r>
      <w:r w:rsidR="00386A99">
        <w:t xml:space="preserve"> improved communication and relations between students and parents; and </w:t>
      </w:r>
      <w:r w:rsidR="003A6C6E">
        <w:t>e</w:t>
      </w:r>
      <w:r w:rsidR="0067211D">
        <w:t>)</w:t>
      </w:r>
      <w:r w:rsidR="00386A99">
        <w:t xml:space="preserve"> enabled participants to identify and address community-based issues.</w:t>
      </w:r>
    </w:p>
    <w:p w:rsidR="00386A99" w:rsidRDefault="00386A99" w:rsidP="0067659C"/>
    <w:p w:rsidR="0067659C" w:rsidRPr="00602FA5" w:rsidRDefault="0067211D" w:rsidP="0067659C">
      <w:r>
        <w:t xml:space="preserve">MAP </w:t>
      </w:r>
      <w:r w:rsidR="00386A99">
        <w:t xml:space="preserve">provides </w:t>
      </w:r>
      <w:r>
        <w:t xml:space="preserve">training and skill building in Music, Dance and Drama alongside the development of </w:t>
      </w:r>
      <w:r w:rsidR="00386A99">
        <w:t>safe, inclusive and progressive space</w:t>
      </w:r>
      <w:r>
        <w:t>s</w:t>
      </w:r>
      <w:r w:rsidR="00386A99">
        <w:t xml:space="preserve"> </w:t>
      </w:r>
      <w:r>
        <w:t xml:space="preserve">for </w:t>
      </w:r>
      <w:r w:rsidR="00A03F3A">
        <w:t xml:space="preserve">dialogue, active listening, and shared problem solving for peacebuilding. </w:t>
      </w:r>
      <w:r w:rsidR="00C376D1">
        <w:t xml:space="preserve">We are working directly with Sana Initiative to integrate mental health awareness </w:t>
      </w:r>
      <w:r w:rsidR="00237FDB">
        <w:t>and support during all activities.</w:t>
      </w:r>
      <w:r w:rsidR="008F3DF0">
        <w:t xml:space="preserve"> The partnership and co-investigation with IRDP will provide a link between the drama clubs and school initiatives with community-based dialogue groups.</w:t>
      </w:r>
    </w:p>
    <w:p w:rsidR="0067659C" w:rsidRPr="00646AD8" w:rsidRDefault="0067659C" w:rsidP="0067659C"/>
    <w:tbl>
      <w:tblPr>
        <w:tblStyle w:val="TableGrid"/>
        <w:tblW w:w="0" w:type="auto"/>
        <w:tblLook w:val="04A0"/>
      </w:tblPr>
      <w:tblGrid>
        <w:gridCol w:w="9350"/>
      </w:tblGrid>
      <w:tr w:rsidR="0067659C" w:rsidRPr="00EA64D3" w:rsidTr="00503041">
        <w:tc>
          <w:tcPr>
            <w:tcW w:w="9350" w:type="dxa"/>
            <w:tcBorders>
              <w:top w:val="nil"/>
              <w:left w:val="nil"/>
              <w:bottom w:val="nil"/>
              <w:right w:val="nil"/>
            </w:tcBorders>
            <w:shd w:val="clear" w:color="auto" w:fill="B4C6E7" w:themeFill="accent1" w:themeFillTint="66"/>
          </w:tcPr>
          <w:p w:rsidR="0067659C" w:rsidRPr="00EA64D3" w:rsidRDefault="0067659C" w:rsidP="00503041">
            <w:pPr>
              <w:jc w:val="center"/>
              <w:rPr>
                <w:b/>
                <w:sz w:val="28"/>
                <w:szCs w:val="28"/>
              </w:rPr>
            </w:pPr>
            <w:r w:rsidRPr="00EA64D3">
              <w:rPr>
                <w:b/>
                <w:sz w:val="28"/>
                <w:szCs w:val="28"/>
              </w:rPr>
              <w:t>Project Objectives</w:t>
            </w:r>
          </w:p>
        </w:tc>
      </w:tr>
    </w:tbl>
    <w:p w:rsidR="0067659C" w:rsidRDefault="004105D1" w:rsidP="0067659C">
      <w:pPr>
        <w:pStyle w:val="ListParagraph"/>
        <w:numPr>
          <w:ilvl w:val="0"/>
          <w:numId w:val="1"/>
        </w:numPr>
      </w:pPr>
      <w:r>
        <w:t xml:space="preserve">To create pathways to policy impact via our partner </w:t>
      </w:r>
      <w:proofErr w:type="spellStart"/>
      <w:r>
        <w:t>organisations</w:t>
      </w:r>
      <w:proofErr w:type="spellEnd"/>
      <w:r>
        <w:t xml:space="preserve">, their network of community-based </w:t>
      </w:r>
      <w:proofErr w:type="spellStart"/>
      <w:r>
        <w:t>organisations</w:t>
      </w:r>
      <w:proofErr w:type="spellEnd"/>
      <w:r>
        <w:t xml:space="preserve"> and connections with local and national government through the Institute for Research and Dialogue for Peace (IRDP) and the Rwandan Education Board (REB). </w:t>
      </w:r>
    </w:p>
    <w:p w:rsidR="004105D1" w:rsidRDefault="004105D1" w:rsidP="0067659C">
      <w:pPr>
        <w:pStyle w:val="ListParagraph"/>
        <w:numPr>
          <w:ilvl w:val="0"/>
          <w:numId w:val="1"/>
        </w:numPr>
      </w:pPr>
      <w:r>
        <w:lastRenderedPageBreak/>
        <w:t xml:space="preserve">To produce an open access practical ‘tool kit’ available in Kinyarwanda and English to inform the National Curriculum Framework for upper secondary school children and educators. </w:t>
      </w:r>
    </w:p>
    <w:p w:rsidR="0067659C" w:rsidRPr="00EA64D3" w:rsidRDefault="004105D1" w:rsidP="004105D1">
      <w:pPr>
        <w:pStyle w:val="ListParagraph"/>
        <w:numPr>
          <w:ilvl w:val="0"/>
          <w:numId w:val="1"/>
        </w:numPr>
      </w:pPr>
      <w:r>
        <w:t xml:space="preserve">To establish an interdisciplinary arts network in Rwanda and to train cultural artists who will inform and deliver the MAP methodology as master trainers. </w:t>
      </w:r>
    </w:p>
    <w:p w:rsidR="0067659C" w:rsidRPr="00646AD8" w:rsidRDefault="0067659C" w:rsidP="0067659C">
      <w:pPr>
        <w:rPr>
          <w:b/>
        </w:rPr>
      </w:pPr>
    </w:p>
    <w:tbl>
      <w:tblPr>
        <w:tblStyle w:val="TableGrid"/>
        <w:tblW w:w="0" w:type="auto"/>
        <w:tblLook w:val="04A0"/>
      </w:tblPr>
      <w:tblGrid>
        <w:gridCol w:w="9350"/>
      </w:tblGrid>
      <w:tr w:rsidR="0067659C" w:rsidRPr="00EA64D3" w:rsidTr="00503041">
        <w:tc>
          <w:tcPr>
            <w:tcW w:w="9350" w:type="dxa"/>
            <w:tcBorders>
              <w:top w:val="nil"/>
              <w:left w:val="nil"/>
              <w:bottom w:val="nil"/>
              <w:right w:val="nil"/>
            </w:tcBorders>
            <w:shd w:val="clear" w:color="auto" w:fill="B4C6E7" w:themeFill="accent1" w:themeFillTint="66"/>
          </w:tcPr>
          <w:p w:rsidR="0067659C" w:rsidRPr="00EA64D3" w:rsidRDefault="00BA2C63" w:rsidP="00503041">
            <w:pPr>
              <w:jc w:val="center"/>
              <w:rPr>
                <w:b/>
                <w:sz w:val="28"/>
                <w:szCs w:val="28"/>
              </w:rPr>
            </w:pPr>
            <w:r>
              <w:rPr>
                <w:b/>
                <w:sz w:val="28"/>
                <w:szCs w:val="28"/>
              </w:rPr>
              <w:t xml:space="preserve">Project </w:t>
            </w:r>
            <w:r w:rsidR="0067659C" w:rsidRPr="00EA64D3">
              <w:rPr>
                <w:b/>
                <w:sz w:val="28"/>
                <w:szCs w:val="28"/>
              </w:rPr>
              <w:t xml:space="preserve">Activities </w:t>
            </w:r>
          </w:p>
        </w:tc>
      </w:tr>
    </w:tbl>
    <w:p w:rsidR="0067659C" w:rsidRPr="007A3589" w:rsidRDefault="0067659C" w:rsidP="0067659C">
      <w:pPr>
        <w:pStyle w:val="ListParagraph"/>
        <w:numPr>
          <w:ilvl w:val="0"/>
          <w:numId w:val="2"/>
        </w:numPr>
        <w:rPr>
          <w:b/>
        </w:rPr>
      </w:pPr>
      <w:r>
        <w:t>Baseline</w:t>
      </w:r>
      <w:r w:rsidR="00BA2C63">
        <w:t xml:space="preserve"> data collection</w:t>
      </w:r>
      <w:r>
        <w:t xml:space="preserve">, </w:t>
      </w:r>
      <w:r w:rsidR="00BA2C63">
        <w:t>c</w:t>
      </w:r>
      <w:r>
        <w:t xml:space="preserve">ritical review, and </w:t>
      </w:r>
      <w:r w:rsidR="00BA2C63">
        <w:t>i</w:t>
      </w:r>
      <w:r>
        <w:t xml:space="preserve">mpact </w:t>
      </w:r>
      <w:r w:rsidR="00BA2C63">
        <w:t>s</w:t>
      </w:r>
      <w:r>
        <w:t xml:space="preserve">tudy of current participatory arts </w:t>
      </w:r>
      <w:r w:rsidR="00BA2C63">
        <w:t>practices with and for young people in Rwanda.</w:t>
      </w:r>
    </w:p>
    <w:p w:rsidR="0067659C" w:rsidRPr="00D261FD" w:rsidRDefault="0067659C" w:rsidP="0067659C">
      <w:pPr>
        <w:pStyle w:val="ListParagraph"/>
        <w:numPr>
          <w:ilvl w:val="0"/>
          <w:numId w:val="2"/>
        </w:numPr>
        <w:rPr>
          <w:b/>
        </w:rPr>
      </w:pPr>
      <w:r>
        <w:t xml:space="preserve">MAP </w:t>
      </w:r>
      <w:r w:rsidR="00BA2C63">
        <w:t>training manual with cultural artists, adult educators and young people</w:t>
      </w:r>
      <w:r w:rsidR="00B9318B">
        <w:t xml:space="preserve"> and video curriculum</w:t>
      </w:r>
      <w:r w:rsidR="00BA2C63">
        <w:t>.</w:t>
      </w:r>
    </w:p>
    <w:p w:rsidR="0067659C" w:rsidRPr="007A3589" w:rsidRDefault="001E6626" w:rsidP="0067659C">
      <w:pPr>
        <w:pStyle w:val="ListParagraph"/>
        <w:numPr>
          <w:ilvl w:val="0"/>
          <w:numId w:val="2"/>
        </w:numPr>
        <w:rPr>
          <w:b/>
        </w:rPr>
      </w:pPr>
      <w:r>
        <w:t>T</w:t>
      </w:r>
      <w:r w:rsidR="0067659C">
        <w:t xml:space="preserve">raining of </w:t>
      </w:r>
      <w:r w:rsidR="00BA2C63">
        <w:t>t</w:t>
      </w:r>
      <w:r w:rsidR="0067659C">
        <w:t>rainers</w:t>
      </w:r>
      <w:r w:rsidR="00D75F99">
        <w:t>, youth camps, sustainability workshops and dissemination event.</w:t>
      </w:r>
    </w:p>
    <w:p w:rsidR="00B9318B" w:rsidRPr="00B9318B" w:rsidRDefault="0067659C" w:rsidP="00B9318B">
      <w:pPr>
        <w:pStyle w:val="ListParagraph"/>
        <w:numPr>
          <w:ilvl w:val="0"/>
          <w:numId w:val="2"/>
        </w:numPr>
        <w:rPr>
          <w:b/>
        </w:rPr>
      </w:pPr>
      <w:r>
        <w:t xml:space="preserve">Participatory </w:t>
      </w:r>
      <w:r w:rsidR="00B9318B">
        <w:t>Act</w:t>
      </w:r>
      <w:r>
        <w:t>ion Research and Mobile Film</w:t>
      </w:r>
      <w:r w:rsidR="00B9318B">
        <w:t>m</w:t>
      </w:r>
      <w:r>
        <w:t>aking workshops</w:t>
      </w:r>
      <w:r w:rsidR="00B9318B">
        <w:t xml:space="preserve"> with MAP adult and youth trainers to implement monitoring and evaluation through participatory approaches.</w:t>
      </w:r>
    </w:p>
    <w:p w:rsidR="00B9318B" w:rsidRPr="00B9318B" w:rsidRDefault="00B9318B" w:rsidP="00B9318B">
      <w:pPr>
        <w:pStyle w:val="ListParagraph"/>
        <w:numPr>
          <w:ilvl w:val="0"/>
          <w:numId w:val="2"/>
        </w:numPr>
        <w:rPr>
          <w:b/>
        </w:rPr>
      </w:pPr>
      <w:r>
        <w:t>Mental health awareness and support through Sana Initiative.</w:t>
      </w:r>
    </w:p>
    <w:p w:rsidR="0067659C" w:rsidRPr="00B9318B" w:rsidRDefault="0067659C" w:rsidP="0067659C">
      <w:pPr>
        <w:pStyle w:val="ListParagraph"/>
        <w:numPr>
          <w:ilvl w:val="0"/>
          <w:numId w:val="2"/>
        </w:numPr>
        <w:rPr>
          <w:b/>
        </w:rPr>
      </w:pPr>
      <w:r>
        <w:t xml:space="preserve">Field </w:t>
      </w:r>
      <w:r w:rsidR="00B9318B">
        <w:t>visits, sustainability workshops</w:t>
      </w:r>
      <w:r>
        <w:t xml:space="preserve"> and support </w:t>
      </w:r>
      <w:r w:rsidR="00B9318B">
        <w:t xml:space="preserve">for </w:t>
      </w:r>
      <w:r>
        <w:t>participating schools</w:t>
      </w:r>
      <w:r w:rsidR="00B9318B">
        <w:t xml:space="preserve"> and adult and youth trainers.</w:t>
      </w:r>
    </w:p>
    <w:p w:rsidR="00B9318B" w:rsidRPr="00B9318B" w:rsidRDefault="001E6626" w:rsidP="0067659C">
      <w:pPr>
        <w:pStyle w:val="ListParagraph"/>
        <w:numPr>
          <w:ilvl w:val="0"/>
          <w:numId w:val="2"/>
        </w:numPr>
        <w:rPr>
          <w:b/>
        </w:rPr>
      </w:pPr>
      <w:r>
        <w:t>I</w:t>
      </w:r>
      <w:r w:rsidR="00B9318B">
        <w:t>nterdisciplinary artist network.</w:t>
      </w:r>
    </w:p>
    <w:p w:rsidR="00B9318B" w:rsidRPr="009D074C" w:rsidRDefault="00B9318B" w:rsidP="0067659C">
      <w:pPr>
        <w:pStyle w:val="ListParagraph"/>
        <w:numPr>
          <w:ilvl w:val="0"/>
          <w:numId w:val="2"/>
        </w:numPr>
        <w:rPr>
          <w:b/>
        </w:rPr>
      </w:pPr>
      <w:r>
        <w:t>Documentary and impact report.</w:t>
      </w:r>
    </w:p>
    <w:p w:rsidR="0067659C" w:rsidRPr="009D074C" w:rsidRDefault="0067659C" w:rsidP="0067659C">
      <w:pPr>
        <w:rPr>
          <w:b/>
        </w:rPr>
      </w:pPr>
    </w:p>
    <w:tbl>
      <w:tblPr>
        <w:tblStyle w:val="TableGrid"/>
        <w:tblpPr w:leftFromText="180" w:rightFromText="180" w:vertAnchor="text" w:horzAnchor="page" w:tblpX="1450" w:tblpY="127"/>
        <w:tblW w:w="0" w:type="auto"/>
        <w:tblLook w:val="04A0"/>
      </w:tblPr>
      <w:tblGrid>
        <w:gridCol w:w="9350"/>
      </w:tblGrid>
      <w:tr w:rsidR="0067659C" w:rsidRPr="00EA64D3" w:rsidTr="00503041">
        <w:tc>
          <w:tcPr>
            <w:tcW w:w="9350" w:type="dxa"/>
            <w:tcBorders>
              <w:top w:val="nil"/>
              <w:left w:val="nil"/>
              <w:bottom w:val="nil"/>
              <w:right w:val="nil"/>
            </w:tcBorders>
            <w:shd w:val="clear" w:color="auto" w:fill="B4C6E7" w:themeFill="accent1" w:themeFillTint="66"/>
          </w:tcPr>
          <w:p w:rsidR="0067659C" w:rsidRPr="00EA64D3" w:rsidRDefault="0067659C" w:rsidP="00503041">
            <w:pPr>
              <w:jc w:val="center"/>
              <w:rPr>
                <w:b/>
                <w:sz w:val="28"/>
                <w:szCs w:val="28"/>
              </w:rPr>
            </w:pPr>
            <w:r>
              <w:rPr>
                <w:b/>
                <w:sz w:val="28"/>
                <w:szCs w:val="28"/>
              </w:rPr>
              <w:t xml:space="preserve">2019 </w:t>
            </w:r>
            <w:r w:rsidR="0067211D">
              <w:rPr>
                <w:b/>
                <w:sz w:val="28"/>
                <w:szCs w:val="28"/>
              </w:rPr>
              <w:t>Activities</w:t>
            </w:r>
          </w:p>
        </w:tc>
      </w:tr>
    </w:tbl>
    <w:p w:rsidR="0067659C" w:rsidRDefault="0067659C" w:rsidP="0067659C">
      <w:pPr>
        <w:sectPr w:rsidR="0067659C" w:rsidSect="005C2E92">
          <w:pgSz w:w="12240" w:h="15840"/>
          <w:pgMar w:top="1440" w:right="1440" w:bottom="1440" w:left="1440" w:header="720" w:footer="720" w:gutter="0"/>
          <w:cols w:space="720"/>
          <w:docGrid w:linePitch="360"/>
        </w:sectPr>
      </w:pPr>
    </w:p>
    <w:p w:rsidR="0067659C" w:rsidRPr="00EF7D4E" w:rsidRDefault="00133397" w:rsidP="0067659C">
      <w:r>
        <w:t xml:space="preserve">24 </w:t>
      </w:r>
      <w:r w:rsidR="0067659C" w:rsidRPr="00EF7D4E">
        <w:t xml:space="preserve">January </w:t>
      </w:r>
      <w:r w:rsidR="0067659C" w:rsidRPr="00EF7D4E">
        <w:tab/>
        <w:t xml:space="preserve"> </w:t>
      </w:r>
      <w:r w:rsidR="0067659C" w:rsidRPr="00EF7D4E">
        <w:tab/>
      </w:r>
      <w:r w:rsidR="0067659C" w:rsidRPr="00EF7D4E">
        <w:tab/>
      </w:r>
    </w:p>
    <w:p w:rsidR="0067659C" w:rsidRPr="00EF7D4E" w:rsidRDefault="0067659C" w:rsidP="0067659C">
      <w:r w:rsidRPr="00EF7D4E">
        <w:t xml:space="preserve">February </w:t>
      </w:r>
      <w:r w:rsidR="00B02239">
        <w:t>-</w:t>
      </w:r>
      <w:r w:rsidRPr="00EF7D4E">
        <w:t xml:space="preserve"> March</w:t>
      </w:r>
      <w:r w:rsidRPr="00EF7D4E">
        <w:tab/>
      </w:r>
      <w:r w:rsidRPr="00EF7D4E">
        <w:tab/>
      </w:r>
    </w:p>
    <w:p w:rsidR="0067659C" w:rsidRPr="00EF7D4E" w:rsidRDefault="00133397" w:rsidP="0067659C">
      <w:r>
        <w:t xml:space="preserve">15 – 28 </w:t>
      </w:r>
      <w:r w:rsidR="00B02239">
        <w:t xml:space="preserve">April </w:t>
      </w:r>
      <w:r w:rsidR="0067659C" w:rsidRPr="00EF7D4E">
        <w:tab/>
      </w:r>
      <w:r w:rsidR="0067659C" w:rsidRPr="00EF7D4E">
        <w:tab/>
      </w:r>
    </w:p>
    <w:p w:rsidR="00B02239" w:rsidRDefault="00B02239" w:rsidP="0067659C">
      <w:r>
        <w:t>May</w:t>
      </w:r>
    </w:p>
    <w:p w:rsidR="0067659C" w:rsidRDefault="00F92698" w:rsidP="0067659C">
      <w:r>
        <w:t xml:space="preserve">17-18 </w:t>
      </w:r>
      <w:r w:rsidR="00B02239">
        <w:t>July</w:t>
      </w:r>
      <w:r w:rsidR="0067659C" w:rsidRPr="00EF7D4E">
        <w:t xml:space="preserve"> </w:t>
      </w:r>
      <w:r w:rsidR="0067659C" w:rsidRPr="00EF7D4E">
        <w:tab/>
      </w:r>
    </w:p>
    <w:p w:rsidR="0067659C" w:rsidRPr="00EF7D4E" w:rsidRDefault="00F92698" w:rsidP="0067659C">
      <w:r>
        <w:t xml:space="preserve">19 </w:t>
      </w:r>
      <w:r w:rsidR="0067659C" w:rsidRPr="00EF7D4E">
        <w:t xml:space="preserve">July – </w:t>
      </w:r>
      <w:r>
        <w:t>27 July</w:t>
      </w:r>
      <w:r w:rsidR="0067659C" w:rsidRPr="00EF7D4E">
        <w:t xml:space="preserve">  </w:t>
      </w:r>
      <w:r w:rsidR="0067659C" w:rsidRPr="00EF7D4E">
        <w:tab/>
      </w:r>
      <w:r w:rsidR="0067659C" w:rsidRPr="00EF7D4E">
        <w:tab/>
      </w:r>
    </w:p>
    <w:p w:rsidR="0067659C" w:rsidRPr="00EF7D4E" w:rsidRDefault="00F92698" w:rsidP="0067659C">
      <w:r>
        <w:t xml:space="preserve">28 July – 4 </w:t>
      </w:r>
      <w:r w:rsidR="0067659C" w:rsidRPr="00EF7D4E">
        <w:t xml:space="preserve">August </w:t>
      </w:r>
      <w:r w:rsidR="0067659C" w:rsidRPr="00EF7D4E">
        <w:tab/>
      </w:r>
    </w:p>
    <w:p w:rsidR="0067659C" w:rsidRPr="00EF7D4E" w:rsidRDefault="0067659C" w:rsidP="0067659C">
      <w:r w:rsidRPr="00EF7D4E">
        <w:t xml:space="preserve">September </w:t>
      </w:r>
      <w:r w:rsidR="004265F2">
        <w:t>-</w:t>
      </w:r>
      <w:r w:rsidRPr="00EF7D4E">
        <w:t xml:space="preserve"> October</w:t>
      </w:r>
      <w:r w:rsidRPr="00EF7D4E">
        <w:tab/>
      </w:r>
      <w:r>
        <w:tab/>
      </w:r>
    </w:p>
    <w:p w:rsidR="0067659C" w:rsidRPr="00EF7D4E" w:rsidRDefault="00602CC5" w:rsidP="0067659C">
      <w:r>
        <w:t xml:space="preserve">17 </w:t>
      </w:r>
      <w:r w:rsidR="0067659C" w:rsidRPr="00EF7D4E">
        <w:t>November</w:t>
      </w:r>
      <w:r w:rsidR="004265F2">
        <w:t xml:space="preserve"> –</w:t>
      </w:r>
      <w:r w:rsidR="0067659C" w:rsidRPr="00EF7D4E">
        <w:t xml:space="preserve"> </w:t>
      </w:r>
      <w:r>
        <w:t>30 November</w:t>
      </w:r>
      <w:r w:rsidR="0067659C" w:rsidRPr="00EF7D4E">
        <w:t xml:space="preserve"> </w:t>
      </w:r>
    </w:p>
    <w:p w:rsidR="0067659C" w:rsidRDefault="0067659C" w:rsidP="0067659C">
      <w:r w:rsidRPr="00EF7D4E">
        <w:t>December</w:t>
      </w:r>
      <w:r>
        <w:tab/>
      </w:r>
    </w:p>
    <w:p w:rsidR="0067659C" w:rsidRDefault="0067659C" w:rsidP="0067659C">
      <w:pPr>
        <w:jc w:val="right"/>
      </w:pPr>
      <w:r w:rsidRPr="00EF7D4E">
        <w:t xml:space="preserve">Stakeholder </w:t>
      </w:r>
      <w:r w:rsidR="00133397">
        <w:t>m</w:t>
      </w:r>
      <w:r w:rsidRPr="00EF7D4E">
        <w:t>eeting</w:t>
      </w:r>
    </w:p>
    <w:p w:rsidR="0067659C" w:rsidRDefault="0067659C" w:rsidP="0067659C">
      <w:pPr>
        <w:jc w:val="right"/>
      </w:pPr>
      <w:r w:rsidRPr="00EF7D4E">
        <w:t xml:space="preserve">Scoping </w:t>
      </w:r>
      <w:r w:rsidR="00133397">
        <w:t>v</w:t>
      </w:r>
      <w:r w:rsidRPr="00EF7D4E">
        <w:t xml:space="preserve">isits </w:t>
      </w:r>
      <w:r w:rsidR="00133397">
        <w:t>to provinces and field visits to Eastern Province</w:t>
      </w:r>
    </w:p>
    <w:p w:rsidR="0067659C" w:rsidRDefault="0067659C" w:rsidP="0067659C">
      <w:pPr>
        <w:jc w:val="right"/>
      </w:pPr>
      <w:r w:rsidRPr="00EF7D4E">
        <w:t>Mobile Film Making and Participatory Action Workshop</w:t>
      </w:r>
      <w:r w:rsidR="00133397">
        <w:t>s</w:t>
      </w:r>
    </w:p>
    <w:p w:rsidR="0067659C" w:rsidRDefault="00602CC5" w:rsidP="0067659C">
      <w:pPr>
        <w:jc w:val="right"/>
      </w:pPr>
      <w:r>
        <w:t>Trainer</w:t>
      </w:r>
      <w:r w:rsidR="00133397">
        <w:t xml:space="preserve"> selection</w:t>
      </w:r>
      <w:r w:rsidR="0067659C" w:rsidRPr="00EF7D4E">
        <w:t xml:space="preserve"> in </w:t>
      </w:r>
      <w:proofErr w:type="spellStart"/>
      <w:r w:rsidR="0067659C" w:rsidRPr="00EF7D4E">
        <w:t>Rubavu</w:t>
      </w:r>
      <w:proofErr w:type="spellEnd"/>
      <w:r w:rsidR="0067659C" w:rsidRPr="00EF7D4E">
        <w:t xml:space="preserve">, </w:t>
      </w:r>
      <w:proofErr w:type="spellStart"/>
      <w:r w:rsidR="0067659C" w:rsidRPr="00EF7D4E">
        <w:t>Musanze</w:t>
      </w:r>
      <w:proofErr w:type="spellEnd"/>
      <w:r w:rsidR="0067659C" w:rsidRPr="00EF7D4E">
        <w:t xml:space="preserve">, </w:t>
      </w:r>
      <w:proofErr w:type="spellStart"/>
      <w:r w:rsidR="0067659C" w:rsidRPr="00EF7D4E">
        <w:t>Huye</w:t>
      </w:r>
      <w:proofErr w:type="spellEnd"/>
      <w:r w:rsidR="0067659C" w:rsidRPr="00EF7D4E">
        <w:t xml:space="preserve">, </w:t>
      </w:r>
      <w:proofErr w:type="spellStart"/>
      <w:r w:rsidR="0067659C" w:rsidRPr="00EF7D4E">
        <w:t>Kicukiro</w:t>
      </w:r>
      <w:proofErr w:type="spellEnd"/>
    </w:p>
    <w:p w:rsidR="0067659C" w:rsidRDefault="00F92698" w:rsidP="00F92698">
      <w:pPr>
        <w:jc w:val="center"/>
      </w:pPr>
      <w:r>
        <w:t xml:space="preserve">                                     </w:t>
      </w:r>
      <w:r w:rsidR="0067659C" w:rsidRPr="00EF7D4E">
        <w:t>Participatory Action Research</w:t>
      </w:r>
      <w:r>
        <w:t xml:space="preserve"> Workshop</w:t>
      </w:r>
    </w:p>
    <w:p w:rsidR="0067659C" w:rsidRDefault="0067659C" w:rsidP="0067659C">
      <w:pPr>
        <w:jc w:val="right"/>
      </w:pPr>
      <w:r w:rsidRPr="00EF7D4E">
        <w:t xml:space="preserve">TOT 1 – </w:t>
      </w:r>
      <w:proofErr w:type="spellStart"/>
      <w:r w:rsidRPr="00EF7D4E">
        <w:t>Rubavu</w:t>
      </w:r>
      <w:proofErr w:type="spellEnd"/>
      <w:r w:rsidRPr="00EF7D4E">
        <w:t xml:space="preserve"> and </w:t>
      </w:r>
      <w:proofErr w:type="spellStart"/>
      <w:r w:rsidRPr="00EF7D4E">
        <w:t>Musanze</w:t>
      </w:r>
      <w:proofErr w:type="spellEnd"/>
    </w:p>
    <w:p w:rsidR="0067659C" w:rsidRDefault="0067659C" w:rsidP="0067659C">
      <w:pPr>
        <w:jc w:val="right"/>
      </w:pPr>
      <w:r w:rsidRPr="00EF7D4E">
        <w:t>TOT</w:t>
      </w:r>
      <w:r>
        <w:t xml:space="preserve"> </w:t>
      </w:r>
      <w:r w:rsidRPr="00EF7D4E">
        <w:t xml:space="preserve">2 – </w:t>
      </w:r>
      <w:proofErr w:type="spellStart"/>
      <w:r w:rsidRPr="00EF7D4E">
        <w:t>Kicukiro</w:t>
      </w:r>
      <w:proofErr w:type="spellEnd"/>
      <w:r w:rsidRPr="00EF7D4E">
        <w:t xml:space="preserve"> and </w:t>
      </w:r>
      <w:proofErr w:type="spellStart"/>
      <w:r w:rsidRPr="00EF7D4E">
        <w:t>Huye</w:t>
      </w:r>
      <w:proofErr w:type="spellEnd"/>
    </w:p>
    <w:p w:rsidR="0067659C" w:rsidRDefault="0067659C" w:rsidP="0067659C">
      <w:pPr>
        <w:jc w:val="right"/>
      </w:pPr>
      <w:r w:rsidRPr="00EF7D4E">
        <w:t xml:space="preserve">Support to all provinces and </w:t>
      </w:r>
      <w:r w:rsidR="00602CC5">
        <w:t>s</w:t>
      </w:r>
      <w:r w:rsidRPr="00EF7D4E">
        <w:t xml:space="preserve">tudent selection </w:t>
      </w:r>
      <w:r w:rsidR="00602CC5">
        <w:t>for camps</w:t>
      </w:r>
    </w:p>
    <w:p w:rsidR="00602CC5" w:rsidRDefault="0067659C" w:rsidP="00602CC5">
      <w:pPr>
        <w:jc w:val="right"/>
      </w:pPr>
      <w:r w:rsidRPr="00EF7D4E">
        <w:t xml:space="preserve">Youth </w:t>
      </w:r>
      <w:r w:rsidR="00602CC5">
        <w:t>c</w:t>
      </w:r>
      <w:r w:rsidRPr="00EF7D4E">
        <w:t>amp</w:t>
      </w:r>
      <w:r w:rsidR="00602CC5">
        <w:t xml:space="preserve">s </w:t>
      </w:r>
    </w:p>
    <w:p w:rsidR="0067659C" w:rsidRDefault="00602CC5" w:rsidP="0067659C">
      <w:pPr>
        <w:jc w:val="right"/>
      </w:pPr>
      <w:r>
        <w:t>Documentary and impact research report</w:t>
      </w:r>
    </w:p>
    <w:p w:rsidR="004265F2" w:rsidRPr="0067659C" w:rsidRDefault="004265F2" w:rsidP="0067659C">
      <w:pPr>
        <w:jc w:val="right"/>
        <w:sectPr w:rsidR="004265F2" w:rsidRPr="0067659C" w:rsidSect="00F05E94">
          <w:type w:val="continuous"/>
          <w:pgSz w:w="12240" w:h="15840"/>
          <w:pgMar w:top="1440" w:right="1440" w:bottom="1440" w:left="1440" w:header="720" w:footer="720" w:gutter="0"/>
          <w:cols w:num="2" w:space="288" w:equalWidth="0">
            <w:col w:w="2880" w:space="288"/>
            <w:col w:w="6192"/>
          </w:cols>
          <w:docGrid w:linePitch="360"/>
        </w:sectPr>
      </w:pPr>
    </w:p>
    <w:p w:rsidR="004265F2" w:rsidRPr="004265F2" w:rsidRDefault="004265F2" w:rsidP="0067659C">
      <w:r>
        <w:lastRenderedPageBreak/>
        <w:t>January</w:t>
      </w:r>
      <w:r w:rsidR="00C55A0F">
        <w:t xml:space="preserve"> TBC</w:t>
      </w:r>
      <w:bookmarkStart w:id="0" w:name="_GoBack"/>
      <w:bookmarkEnd w:id="0"/>
      <w:r>
        <w:tab/>
      </w:r>
      <w:r>
        <w:tab/>
      </w:r>
      <w:r>
        <w:tab/>
      </w:r>
      <w:r>
        <w:tab/>
      </w:r>
      <w:r>
        <w:tab/>
        <w:t xml:space="preserve">     Sustainability workshop and dissemination event</w:t>
      </w:r>
    </w:p>
    <w:tbl>
      <w:tblPr>
        <w:tblStyle w:val="TableGrid"/>
        <w:tblW w:w="0" w:type="auto"/>
        <w:tblLook w:val="04A0"/>
      </w:tblPr>
      <w:tblGrid>
        <w:gridCol w:w="9350"/>
      </w:tblGrid>
      <w:tr w:rsidR="0067659C" w:rsidRPr="00EA64D3" w:rsidTr="00503041">
        <w:tc>
          <w:tcPr>
            <w:tcW w:w="9350" w:type="dxa"/>
            <w:tcBorders>
              <w:top w:val="nil"/>
              <w:left w:val="nil"/>
              <w:bottom w:val="nil"/>
              <w:right w:val="nil"/>
            </w:tcBorders>
            <w:shd w:val="clear" w:color="auto" w:fill="B4C6E7" w:themeFill="accent1" w:themeFillTint="66"/>
          </w:tcPr>
          <w:p w:rsidR="0067659C" w:rsidRPr="00EA64D3" w:rsidRDefault="0067659C" w:rsidP="00503041">
            <w:pPr>
              <w:jc w:val="center"/>
              <w:rPr>
                <w:b/>
                <w:sz w:val="28"/>
                <w:szCs w:val="28"/>
              </w:rPr>
            </w:pPr>
            <w:r w:rsidRPr="00EA64D3">
              <w:rPr>
                <w:b/>
                <w:sz w:val="28"/>
                <w:szCs w:val="28"/>
              </w:rPr>
              <w:t>Expected Results</w:t>
            </w:r>
          </w:p>
        </w:tc>
      </w:tr>
    </w:tbl>
    <w:p w:rsidR="0067659C" w:rsidRDefault="0067659C" w:rsidP="0067659C">
      <w:r>
        <w:t xml:space="preserve">Through the creation of the teacher resource manual and the partnership with the Rwanda Education Board, MAP </w:t>
      </w:r>
      <w:r w:rsidR="00F81E6B">
        <w:t>will inform</w:t>
      </w:r>
      <w:r>
        <w:t xml:space="preserve"> and support the Rwandan National Competence Based Curriculum </w:t>
      </w:r>
      <w:r w:rsidR="00F81E6B">
        <w:t>for Music, Dance and Drama</w:t>
      </w:r>
      <w:r>
        <w:t xml:space="preserve">.  It is expected that teachers will be trained and confident in the instruction of the arts, and young people will be engaged to work alongside instructors empowering them and strengthening the student-centered approach. Drama clubs and activities will be created at participating schools, and partnering organizations will support each other in the use of participatory arts in relation to their respected missions. </w:t>
      </w:r>
    </w:p>
    <w:p w:rsidR="0067659C" w:rsidRDefault="0067659C" w:rsidP="0067659C"/>
    <w:tbl>
      <w:tblPr>
        <w:tblStyle w:val="TableGrid"/>
        <w:tblW w:w="0" w:type="auto"/>
        <w:shd w:val="clear" w:color="auto" w:fill="B4C6E7" w:themeFill="accent1" w:themeFillTint="66"/>
        <w:tblLook w:val="04A0"/>
      </w:tblPr>
      <w:tblGrid>
        <w:gridCol w:w="9350"/>
      </w:tblGrid>
      <w:tr w:rsidR="0067659C" w:rsidRPr="00354374" w:rsidTr="0067659C">
        <w:trPr>
          <w:trHeight w:val="288"/>
        </w:trPr>
        <w:tc>
          <w:tcPr>
            <w:tcW w:w="9350" w:type="dxa"/>
            <w:tcBorders>
              <w:top w:val="nil"/>
              <w:left w:val="nil"/>
              <w:bottom w:val="nil"/>
              <w:right w:val="nil"/>
            </w:tcBorders>
            <w:shd w:val="clear" w:color="auto" w:fill="B4C6E7" w:themeFill="accent1" w:themeFillTint="66"/>
          </w:tcPr>
          <w:p w:rsidR="0067659C" w:rsidRPr="00354374" w:rsidRDefault="0067659C" w:rsidP="00503041">
            <w:pPr>
              <w:jc w:val="center"/>
              <w:rPr>
                <w:b/>
                <w:sz w:val="28"/>
                <w:szCs w:val="28"/>
              </w:rPr>
            </w:pPr>
            <w:r w:rsidRPr="00354374">
              <w:rPr>
                <w:b/>
                <w:sz w:val="28"/>
                <w:szCs w:val="28"/>
              </w:rPr>
              <w:t xml:space="preserve">Impact </w:t>
            </w:r>
          </w:p>
        </w:tc>
      </w:tr>
    </w:tbl>
    <w:p w:rsidR="0067659C" w:rsidRPr="00164471" w:rsidRDefault="0067659C" w:rsidP="0067659C">
      <w:pPr>
        <w:pStyle w:val="ListParagraph"/>
        <w:numPr>
          <w:ilvl w:val="0"/>
          <w:numId w:val="4"/>
        </w:numPr>
        <w:jc w:val="both"/>
        <w:rPr>
          <w:b/>
          <w:i/>
        </w:rPr>
      </w:pPr>
      <w:r w:rsidRPr="00164471">
        <w:rPr>
          <w:b/>
          <w:i/>
        </w:rPr>
        <w:t>MAP keeps us awake in the classroom</w:t>
      </w:r>
    </w:p>
    <w:p w:rsidR="0067659C" w:rsidRPr="00354374" w:rsidRDefault="0067659C" w:rsidP="0067659C">
      <w:pPr>
        <w:ind w:left="360"/>
        <w:jc w:val="both"/>
        <w:rPr>
          <w:sz w:val="20"/>
        </w:rPr>
      </w:pPr>
      <w:r w:rsidRPr="00354374">
        <w:rPr>
          <w:sz w:val="20"/>
        </w:rPr>
        <w:t xml:space="preserve">Students reveal that by engaging in MAP activities amid a busy day with lessons, they are kept awake and do not feel sleepy. Given the introduction of the module system in advanced level in high schools (where a lesson can take up to 5 hours), it is important to keep students’ momentum. </w:t>
      </w:r>
    </w:p>
    <w:p w:rsidR="0067659C" w:rsidRPr="00354374" w:rsidRDefault="0067659C" w:rsidP="0067659C">
      <w:pPr>
        <w:pStyle w:val="ListParagraph"/>
        <w:numPr>
          <w:ilvl w:val="0"/>
          <w:numId w:val="3"/>
        </w:numPr>
        <w:jc w:val="both"/>
        <w:rPr>
          <w:b/>
          <w:i/>
          <w:sz w:val="20"/>
        </w:rPr>
      </w:pPr>
      <w:r w:rsidRPr="00354374">
        <w:rPr>
          <w:b/>
          <w:i/>
        </w:rPr>
        <w:lastRenderedPageBreak/>
        <w:t xml:space="preserve">MAP has enabled us to speak in public </w:t>
      </w:r>
    </w:p>
    <w:p w:rsidR="0067659C" w:rsidRPr="00354374" w:rsidRDefault="0067659C" w:rsidP="0067659C">
      <w:pPr>
        <w:ind w:left="360"/>
        <w:jc w:val="both"/>
        <w:rPr>
          <w:b/>
          <w:i/>
          <w:sz w:val="20"/>
        </w:rPr>
      </w:pPr>
      <w:r w:rsidRPr="00354374">
        <w:rPr>
          <w:sz w:val="20"/>
        </w:rPr>
        <w:t xml:space="preserve">The vast majority of students admit that before engaging with MAP they could not stand in front of their peers and make an argument. MAP has empowered them with public speaking skills. Students who were shy in the classroom confess that they can now raise questions to the teacher. </w:t>
      </w:r>
    </w:p>
    <w:p w:rsidR="0067659C" w:rsidRPr="00354374" w:rsidRDefault="0067659C" w:rsidP="0067659C">
      <w:pPr>
        <w:pStyle w:val="ListParagraph"/>
        <w:numPr>
          <w:ilvl w:val="0"/>
          <w:numId w:val="3"/>
        </w:numPr>
        <w:jc w:val="both"/>
        <w:rPr>
          <w:b/>
          <w:i/>
        </w:rPr>
      </w:pPr>
      <w:r w:rsidRPr="00354374">
        <w:rPr>
          <w:b/>
          <w:i/>
        </w:rPr>
        <w:t>MAP has raised my marks</w:t>
      </w:r>
    </w:p>
    <w:p w:rsidR="0067659C" w:rsidRPr="00354374" w:rsidRDefault="0067659C" w:rsidP="0067659C">
      <w:pPr>
        <w:ind w:left="360"/>
        <w:jc w:val="both"/>
        <w:rPr>
          <w:sz w:val="20"/>
        </w:rPr>
      </w:pPr>
      <w:r w:rsidRPr="00354374">
        <w:rPr>
          <w:sz w:val="20"/>
        </w:rPr>
        <w:t xml:space="preserve">Preliminary findings of this study show that MAP has improved the academic performance of students. Some say that before engaging with MAP they used to be lazy in the classroom. But after meeting MAP, they learn enthusiastically; they try to link what they learn with their daily life and this contributes greatly to their academic achievement. </w:t>
      </w:r>
    </w:p>
    <w:p w:rsidR="0067659C" w:rsidRPr="00354374" w:rsidRDefault="0067659C" w:rsidP="0067659C">
      <w:pPr>
        <w:pStyle w:val="ListParagraph"/>
        <w:numPr>
          <w:ilvl w:val="0"/>
          <w:numId w:val="3"/>
        </w:numPr>
        <w:jc w:val="both"/>
        <w:rPr>
          <w:b/>
          <w:i/>
        </w:rPr>
      </w:pPr>
      <w:r w:rsidRPr="00354374">
        <w:rPr>
          <w:b/>
          <w:i/>
        </w:rPr>
        <w:t>MAP has allowed me to engage with my parents</w:t>
      </w:r>
    </w:p>
    <w:p w:rsidR="0067659C" w:rsidRPr="00354374" w:rsidRDefault="0067659C" w:rsidP="0067659C">
      <w:pPr>
        <w:ind w:left="360"/>
        <w:jc w:val="both"/>
        <w:rPr>
          <w:sz w:val="20"/>
        </w:rPr>
      </w:pPr>
      <w:r w:rsidRPr="00354374">
        <w:rPr>
          <w:sz w:val="20"/>
        </w:rPr>
        <w:t xml:space="preserve">Students tell that before engaging with MAP they were fearing their parents and were only receiving instructions. After participant in MAP, they have acquired skills to engage in a dialogue with their parents on different issues and come to a consensus. </w:t>
      </w:r>
    </w:p>
    <w:p w:rsidR="0067659C" w:rsidRPr="00354374" w:rsidRDefault="0067659C" w:rsidP="0067659C">
      <w:pPr>
        <w:pStyle w:val="ListParagraph"/>
        <w:numPr>
          <w:ilvl w:val="0"/>
          <w:numId w:val="3"/>
        </w:numPr>
        <w:jc w:val="both"/>
        <w:rPr>
          <w:b/>
          <w:i/>
          <w:sz w:val="20"/>
        </w:rPr>
      </w:pPr>
      <w:r w:rsidRPr="00354374">
        <w:rPr>
          <w:b/>
          <w:i/>
        </w:rPr>
        <w:t>I am attentive to what happens in my society</w:t>
      </w:r>
      <w:r w:rsidRPr="00354374">
        <w:rPr>
          <w:b/>
          <w:i/>
          <w:sz w:val="20"/>
        </w:rPr>
        <w:t xml:space="preserve">.    </w:t>
      </w:r>
    </w:p>
    <w:p w:rsidR="0067659C" w:rsidRPr="00354374" w:rsidRDefault="0067659C" w:rsidP="0067659C">
      <w:pPr>
        <w:ind w:left="360"/>
        <w:jc w:val="both"/>
        <w:rPr>
          <w:sz w:val="20"/>
        </w:rPr>
      </w:pPr>
      <w:r>
        <w:rPr>
          <w:sz w:val="20"/>
        </w:rPr>
        <w:t>T</w:t>
      </w:r>
      <w:r w:rsidRPr="00354374">
        <w:rPr>
          <w:sz w:val="20"/>
        </w:rPr>
        <w:t xml:space="preserve">he vast majority of students affirm that before engaging with MAP they were indifferent to fundamental problems of the Rwandan society. Students admit that after participating in MAP trainings, they are now awake to what happens around them. </w:t>
      </w:r>
    </w:p>
    <w:p w:rsidR="0067659C" w:rsidRDefault="0067659C" w:rsidP="0067659C"/>
    <w:tbl>
      <w:tblPr>
        <w:tblStyle w:val="TableGrid"/>
        <w:tblW w:w="0" w:type="auto"/>
        <w:tblLook w:val="04A0"/>
      </w:tblPr>
      <w:tblGrid>
        <w:gridCol w:w="9350"/>
      </w:tblGrid>
      <w:tr w:rsidR="0067659C" w:rsidRPr="009D074C" w:rsidTr="00503041">
        <w:tc>
          <w:tcPr>
            <w:tcW w:w="9350" w:type="dxa"/>
            <w:tcBorders>
              <w:top w:val="nil"/>
              <w:left w:val="nil"/>
              <w:bottom w:val="nil"/>
              <w:right w:val="nil"/>
            </w:tcBorders>
            <w:shd w:val="clear" w:color="auto" w:fill="B4C6E7" w:themeFill="accent1" w:themeFillTint="66"/>
          </w:tcPr>
          <w:p w:rsidR="0067659C" w:rsidRPr="009D074C" w:rsidRDefault="0067659C" w:rsidP="00503041">
            <w:pPr>
              <w:jc w:val="center"/>
              <w:rPr>
                <w:b/>
                <w:sz w:val="28"/>
                <w:szCs w:val="28"/>
              </w:rPr>
            </w:pPr>
            <w:r w:rsidRPr="009D074C">
              <w:rPr>
                <w:b/>
                <w:sz w:val="28"/>
                <w:szCs w:val="28"/>
              </w:rPr>
              <w:t>Quotes</w:t>
            </w:r>
          </w:p>
        </w:tc>
      </w:tr>
    </w:tbl>
    <w:p w:rsidR="0067659C" w:rsidRPr="00354374" w:rsidRDefault="007973BC" w:rsidP="0067659C">
      <w:pPr>
        <w:spacing w:before="100" w:beforeAutospacing="1" w:after="100" w:afterAutospacing="1"/>
        <w:outlineLvl w:val="1"/>
        <w:rPr>
          <w:sz w:val="20"/>
        </w:rPr>
      </w:pPr>
      <w:r>
        <w:rPr>
          <w:rFonts w:eastAsia="Times New Roman"/>
          <w:bCs/>
          <w:sz w:val="20"/>
        </w:rPr>
        <w:t>‘</w:t>
      </w:r>
      <w:r w:rsidR="0067659C" w:rsidRPr="009D074C">
        <w:rPr>
          <w:rFonts w:eastAsia="Times New Roman"/>
          <w:bCs/>
          <w:sz w:val="20"/>
        </w:rPr>
        <w:t xml:space="preserve">This project is called Mobile Arts for Peace (MAP). It wouldn’t be called that, unless there was a problem with peace. The cultural arts can make </w:t>
      </w:r>
      <w:proofErr w:type="spellStart"/>
      <w:r w:rsidR="0067659C" w:rsidRPr="009D074C">
        <w:rPr>
          <w:rFonts w:eastAsia="Times New Roman"/>
          <w:bCs/>
          <w:sz w:val="20"/>
        </w:rPr>
        <w:t>eachother</w:t>
      </w:r>
      <w:proofErr w:type="spellEnd"/>
      <w:r w:rsidR="0067659C" w:rsidRPr="009D074C">
        <w:rPr>
          <w:rFonts w:eastAsia="Times New Roman"/>
          <w:bCs/>
          <w:sz w:val="20"/>
        </w:rPr>
        <w:t xml:space="preserve"> human; it can make us feel </w:t>
      </w:r>
      <w:proofErr w:type="spellStart"/>
      <w:r w:rsidR="0067659C" w:rsidRPr="009D074C">
        <w:rPr>
          <w:rFonts w:eastAsia="Times New Roman"/>
          <w:bCs/>
          <w:sz w:val="20"/>
        </w:rPr>
        <w:t>eachother</w:t>
      </w:r>
      <w:proofErr w:type="spellEnd"/>
      <w:r w:rsidR="0067659C" w:rsidRPr="009D074C">
        <w:rPr>
          <w:rFonts w:eastAsia="Times New Roman"/>
          <w:bCs/>
          <w:sz w:val="20"/>
        </w:rPr>
        <w:t xml:space="preserve">. I think this is the major problem today, that people don’t feel </w:t>
      </w:r>
      <w:proofErr w:type="spellStart"/>
      <w:r w:rsidR="0067659C" w:rsidRPr="009D074C">
        <w:rPr>
          <w:rFonts w:eastAsia="Times New Roman"/>
          <w:bCs/>
          <w:sz w:val="20"/>
        </w:rPr>
        <w:t>eachother</w:t>
      </w:r>
      <w:proofErr w:type="spellEnd"/>
      <w:r w:rsidR="0067659C" w:rsidRPr="009D074C">
        <w:rPr>
          <w:rFonts w:eastAsia="Times New Roman"/>
          <w:bCs/>
          <w:sz w:val="20"/>
        </w:rPr>
        <w:t>. In the cultural arts this is our role; to help people feel each other. Only then will we have peace.</w:t>
      </w:r>
      <w:r>
        <w:rPr>
          <w:rFonts w:eastAsia="Times New Roman"/>
          <w:bCs/>
          <w:sz w:val="20"/>
        </w:rPr>
        <w:t>’</w:t>
      </w:r>
      <w:r w:rsidR="0067659C" w:rsidRPr="00354374">
        <w:rPr>
          <w:rFonts w:eastAsia="Times New Roman"/>
          <w:bCs/>
          <w:sz w:val="20"/>
        </w:rPr>
        <w:t xml:space="preserve">  </w:t>
      </w:r>
      <w:r w:rsidR="0067659C" w:rsidRPr="009D074C">
        <w:rPr>
          <w:sz w:val="20"/>
        </w:rPr>
        <w:t>-</w:t>
      </w:r>
      <w:r w:rsidR="00677C37">
        <w:rPr>
          <w:sz w:val="20"/>
        </w:rPr>
        <w:t xml:space="preserve"> </w:t>
      </w:r>
      <w:r w:rsidR="0067659C" w:rsidRPr="009D074C">
        <w:rPr>
          <w:sz w:val="20"/>
        </w:rPr>
        <w:t xml:space="preserve">Hope </w:t>
      </w:r>
      <w:proofErr w:type="spellStart"/>
      <w:r w:rsidR="0067659C" w:rsidRPr="009D074C">
        <w:rPr>
          <w:sz w:val="20"/>
        </w:rPr>
        <w:t>Azeda</w:t>
      </w:r>
      <w:proofErr w:type="spellEnd"/>
      <w:r w:rsidR="0067659C" w:rsidRPr="009D074C">
        <w:rPr>
          <w:sz w:val="20"/>
        </w:rPr>
        <w:t xml:space="preserve">, </w:t>
      </w:r>
      <w:proofErr w:type="spellStart"/>
      <w:r w:rsidR="0067659C" w:rsidRPr="009D074C">
        <w:rPr>
          <w:sz w:val="20"/>
        </w:rPr>
        <w:t>Mashirika</w:t>
      </w:r>
      <w:proofErr w:type="spellEnd"/>
      <w:r w:rsidR="0067659C" w:rsidRPr="009D074C">
        <w:rPr>
          <w:sz w:val="20"/>
        </w:rPr>
        <w:t xml:space="preserve"> Performing Arts and Media Company</w:t>
      </w:r>
    </w:p>
    <w:p w:rsidR="0067659C" w:rsidRDefault="007973BC" w:rsidP="0067659C">
      <w:pPr>
        <w:pStyle w:val="Heading2"/>
        <w:rPr>
          <w:rFonts w:eastAsia="Times New Roman"/>
          <w:b w:val="0"/>
          <w:bCs w:val="0"/>
          <w:sz w:val="20"/>
          <w:szCs w:val="24"/>
        </w:rPr>
      </w:pPr>
      <w:r>
        <w:rPr>
          <w:rFonts w:eastAsia="Times New Roman"/>
          <w:b w:val="0"/>
          <w:sz w:val="20"/>
          <w:szCs w:val="24"/>
        </w:rPr>
        <w:t>‘</w:t>
      </w:r>
      <w:r w:rsidR="0067659C" w:rsidRPr="00354374">
        <w:rPr>
          <w:rFonts w:eastAsia="Times New Roman"/>
          <w:b w:val="0"/>
          <w:sz w:val="20"/>
          <w:szCs w:val="24"/>
        </w:rPr>
        <w:t>After the training of trainers, we worked with our school children. They were motivated and developed skills. Among the teachers, we now have a drama team. We teachers are capable to train the children in drama. The impact of MAP in our schools is seen through what we are doing.</w:t>
      </w:r>
      <w:r>
        <w:rPr>
          <w:rFonts w:eastAsia="Times New Roman"/>
          <w:b w:val="0"/>
          <w:sz w:val="20"/>
          <w:szCs w:val="24"/>
        </w:rPr>
        <w:t>’</w:t>
      </w:r>
      <w:r w:rsidR="0067659C" w:rsidRPr="00354374">
        <w:rPr>
          <w:rFonts w:eastAsia="Times New Roman"/>
          <w:b w:val="0"/>
          <w:sz w:val="20"/>
          <w:szCs w:val="24"/>
        </w:rPr>
        <w:t xml:space="preserve"> </w:t>
      </w:r>
      <w:r w:rsidR="0067659C" w:rsidRPr="00354374">
        <w:rPr>
          <w:rFonts w:eastAsia="Times New Roman"/>
          <w:b w:val="0"/>
          <w:bCs w:val="0"/>
          <w:sz w:val="20"/>
          <w:szCs w:val="24"/>
        </w:rPr>
        <w:t>-</w:t>
      </w:r>
      <w:r w:rsidR="00677C37">
        <w:rPr>
          <w:rFonts w:eastAsia="Times New Roman"/>
          <w:b w:val="0"/>
          <w:bCs w:val="0"/>
          <w:sz w:val="20"/>
          <w:szCs w:val="24"/>
        </w:rPr>
        <w:t xml:space="preserve"> </w:t>
      </w:r>
      <w:r w:rsidR="0067659C" w:rsidRPr="00354374">
        <w:rPr>
          <w:rFonts w:eastAsia="Times New Roman"/>
          <w:b w:val="0"/>
          <w:bCs w:val="0"/>
          <w:sz w:val="20"/>
          <w:szCs w:val="24"/>
        </w:rPr>
        <w:t xml:space="preserve">Hassan </w:t>
      </w:r>
      <w:proofErr w:type="spellStart"/>
      <w:r w:rsidR="0067659C" w:rsidRPr="00354374">
        <w:rPr>
          <w:rFonts w:eastAsia="Times New Roman"/>
          <w:b w:val="0"/>
          <w:bCs w:val="0"/>
          <w:sz w:val="20"/>
          <w:szCs w:val="24"/>
        </w:rPr>
        <w:t>Ngendahimana</w:t>
      </w:r>
      <w:proofErr w:type="spellEnd"/>
      <w:r w:rsidR="0067659C" w:rsidRPr="00354374">
        <w:rPr>
          <w:rFonts w:eastAsia="Times New Roman"/>
          <w:b w:val="0"/>
          <w:bCs w:val="0"/>
          <w:sz w:val="20"/>
          <w:szCs w:val="24"/>
        </w:rPr>
        <w:t>, Friends of the Children International School</w:t>
      </w:r>
    </w:p>
    <w:p w:rsidR="0067659C" w:rsidRPr="00354374" w:rsidRDefault="007973BC" w:rsidP="0067659C">
      <w:pPr>
        <w:pStyle w:val="Heading2"/>
        <w:rPr>
          <w:rFonts w:eastAsia="Times New Roman"/>
          <w:b w:val="0"/>
          <w:bCs w:val="0"/>
          <w:sz w:val="20"/>
          <w:szCs w:val="24"/>
        </w:rPr>
      </w:pPr>
      <w:r>
        <w:rPr>
          <w:rFonts w:eastAsia="Times New Roman"/>
          <w:b w:val="0"/>
          <w:bCs w:val="0"/>
          <w:sz w:val="20"/>
          <w:szCs w:val="24"/>
        </w:rPr>
        <w:t>‘</w:t>
      </w:r>
      <w:r w:rsidR="0067659C" w:rsidRPr="00354374">
        <w:rPr>
          <w:rFonts w:eastAsia="Times New Roman"/>
          <w:b w:val="0"/>
          <w:bCs w:val="0"/>
          <w:sz w:val="20"/>
          <w:szCs w:val="24"/>
        </w:rPr>
        <w:t xml:space="preserve">With MAP, we have confidence to act and contribute. Not only has it influenced me as a person, but by applying the techniques, I’ve been able to </w:t>
      </w:r>
      <w:proofErr w:type="spellStart"/>
      <w:r w:rsidR="0067659C" w:rsidRPr="00354374">
        <w:rPr>
          <w:rFonts w:eastAsia="Times New Roman"/>
          <w:b w:val="0"/>
          <w:bCs w:val="0"/>
          <w:sz w:val="20"/>
          <w:szCs w:val="24"/>
        </w:rPr>
        <w:t>realise</w:t>
      </w:r>
      <w:proofErr w:type="spellEnd"/>
      <w:r w:rsidR="0067659C" w:rsidRPr="00354374">
        <w:rPr>
          <w:rFonts w:eastAsia="Times New Roman"/>
          <w:b w:val="0"/>
          <w:bCs w:val="0"/>
          <w:sz w:val="20"/>
          <w:szCs w:val="24"/>
        </w:rPr>
        <w:t xml:space="preserve"> that I’m empowered. I learned through MAP that the more that I voice my opinion, the more I’m understood.</w:t>
      </w:r>
      <w:r>
        <w:rPr>
          <w:rFonts w:eastAsia="Times New Roman"/>
          <w:b w:val="0"/>
          <w:bCs w:val="0"/>
          <w:sz w:val="20"/>
          <w:szCs w:val="24"/>
        </w:rPr>
        <w:t>’</w:t>
      </w:r>
      <w:r w:rsidR="0067659C" w:rsidRPr="00354374">
        <w:rPr>
          <w:rFonts w:eastAsia="Times New Roman"/>
          <w:b w:val="0"/>
          <w:bCs w:val="0"/>
          <w:sz w:val="20"/>
          <w:szCs w:val="24"/>
        </w:rPr>
        <w:t xml:space="preserve"> </w:t>
      </w:r>
      <w:proofErr w:type="gramStart"/>
      <w:r w:rsidR="00FD075B">
        <w:rPr>
          <w:rFonts w:eastAsia="Times New Roman"/>
          <w:b w:val="0"/>
          <w:bCs w:val="0"/>
          <w:sz w:val="20"/>
          <w:szCs w:val="24"/>
        </w:rPr>
        <w:t>–</w:t>
      </w:r>
      <w:r w:rsidR="00677C37">
        <w:rPr>
          <w:rFonts w:eastAsia="Times New Roman"/>
          <w:b w:val="0"/>
          <w:bCs w:val="0"/>
          <w:sz w:val="20"/>
          <w:szCs w:val="24"/>
        </w:rPr>
        <w:t xml:space="preserve"> </w:t>
      </w:r>
      <w:r w:rsidR="00FD075B">
        <w:rPr>
          <w:rFonts w:eastAsia="Times New Roman"/>
          <w:b w:val="0"/>
          <w:bCs w:val="0"/>
          <w:sz w:val="20"/>
          <w:szCs w:val="24"/>
        </w:rPr>
        <w:t>twelve year old female youth participant, Friends of the Children International School.</w:t>
      </w:r>
      <w:proofErr w:type="gramEnd"/>
    </w:p>
    <w:tbl>
      <w:tblPr>
        <w:tblStyle w:val="TableGrid"/>
        <w:tblW w:w="0" w:type="auto"/>
        <w:tblLook w:val="04A0"/>
      </w:tblPr>
      <w:tblGrid>
        <w:gridCol w:w="9350"/>
      </w:tblGrid>
      <w:tr w:rsidR="0067659C" w:rsidRPr="00F808F3" w:rsidTr="00503041">
        <w:tc>
          <w:tcPr>
            <w:tcW w:w="9350" w:type="dxa"/>
            <w:tcBorders>
              <w:top w:val="nil"/>
              <w:left w:val="nil"/>
              <w:bottom w:val="nil"/>
              <w:right w:val="nil"/>
            </w:tcBorders>
            <w:shd w:val="clear" w:color="auto" w:fill="B4C6E7" w:themeFill="accent1" w:themeFillTint="66"/>
          </w:tcPr>
          <w:p w:rsidR="0067659C" w:rsidRPr="00F808F3" w:rsidRDefault="0067659C" w:rsidP="00503041">
            <w:pPr>
              <w:jc w:val="center"/>
              <w:rPr>
                <w:b/>
                <w:sz w:val="28"/>
                <w:szCs w:val="28"/>
              </w:rPr>
            </w:pPr>
            <w:r w:rsidRPr="00EA64D3">
              <w:rPr>
                <w:b/>
                <w:szCs w:val="28"/>
              </w:rPr>
              <w:t>Project Locations</w:t>
            </w:r>
          </w:p>
        </w:tc>
      </w:tr>
    </w:tbl>
    <w:p w:rsidR="0067659C" w:rsidRDefault="0067659C" w:rsidP="0067659C">
      <w:pPr>
        <w:rPr>
          <w:i/>
        </w:rPr>
        <w:sectPr w:rsidR="0067659C" w:rsidSect="00F05E94">
          <w:type w:val="continuous"/>
          <w:pgSz w:w="12240" w:h="15840"/>
          <w:pgMar w:top="1440" w:right="1440" w:bottom="1440" w:left="1440" w:header="720" w:footer="720" w:gutter="0"/>
          <w:cols w:space="720"/>
          <w:docGrid w:linePitch="360"/>
        </w:sectPr>
      </w:pPr>
    </w:p>
    <w:p w:rsidR="0067659C" w:rsidRPr="00F808F3" w:rsidRDefault="0067659C" w:rsidP="0067659C">
      <w:pPr>
        <w:rPr>
          <w:i/>
          <w:sz w:val="22"/>
          <w:szCs w:val="22"/>
        </w:rPr>
      </w:pPr>
      <w:r w:rsidRPr="00F808F3">
        <w:rPr>
          <w:i/>
          <w:sz w:val="22"/>
          <w:szCs w:val="22"/>
        </w:rPr>
        <w:lastRenderedPageBreak/>
        <w:t>Rwamagana District</w:t>
      </w:r>
    </w:p>
    <w:p w:rsidR="0067659C" w:rsidRPr="00F808F3" w:rsidRDefault="0067659C" w:rsidP="0067659C">
      <w:pPr>
        <w:rPr>
          <w:sz w:val="22"/>
          <w:szCs w:val="22"/>
        </w:rPr>
      </w:pPr>
      <w:r w:rsidRPr="00F808F3">
        <w:rPr>
          <w:i/>
          <w:sz w:val="22"/>
          <w:szCs w:val="22"/>
        </w:rPr>
        <w:tab/>
      </w:r>
      <w:r w:rsidRPr="00F808F3">
        <w:rPr>
          <w:sz w:val="22"/>
          <w:szCs w:val="22"/>
        </w:rPr>
        <w:t>GS Munyiginya</w:t>
      </w:r>
    </w:p>
    <w:p w:rsidR="0067659C" w:rsidRPr="00F808F3" w:rsidRDefault="0067659C" w:rsidP="0067659C">
      <w:pPr>
        <w:rPr>
          <w:sz w:val="22"/>
          <w:szCs w:val="22"/>
        </w:rPr>
      </w:pPr>
      <w:r w:rsidRPr="00F808F3">
        <w:rPr>
          <w:sz w:val="22"/>
          <w:szCs w:val="22"/>
        </w:rPr>
        <w:tab/>
        <w:t>Rwamagana A</w:t>
      </w:r>
    </w:p>
    <w:p w:rsidR="0067659C" w:rsidRPr="00F808F3" w:rsidRDefault="0067659C" w:rsidP="0067659C">
      <w:pPr>
        <w:rPr>
          <w:sz w:val="22"/>
          <w:szCs w:val="22"/>
        </w:rPr>
      </w:pPr>
      <w:r w:rsidRPr="00F808F3">
        <w:rPr>
          <w:sz w:val="22"/>
          <w:szCs w:val="22"/>
        </w:rPr>
        <w:tab/>
        <w:t xml:space="preserve">Friends of the Children </w:t>
      </w:r>
      <w:proofErr w:type="spellStart"/>
      <w:r w:rsidRPr="00F808F3">
        <w:rPr>
          <w:sz w:val="22"/>
          <w:szCs w:val="22"/>
        </w:rPr>
        <w:t>Int</w:t>
      </w:r>
      <w:r w:rsidR="00430BBA">
        <w:rPr>
          <w:sz w:val="22"/>
          <w:szCs w:val="22"/>
        </w:rPr>
        <w:t>nl</w:t>
      </w:r>
      <w:proofErr w:type="spellEnd"/>
      <w:r w:rsidR="00430BBA">
        <w:rPr>
          <w:sz w:val="22"/>
          <w:szCs w:val="22"/>
        </w:rPr>
        <w:t xml:space="preserve"> </w:t>
      </w:r>
      <w:r w:rsidRPr="00F808F3">
        <w:rPr>
          <w:sz w:val="22"/>
          <w:szCs w:val="22"/>
        </w:rPr>
        <w:t>School</w:t>
      </w:r>
    </w:p>
    <w:p w:rsidR="0067659C" w:rsidRPr="00F808F3" w:rsidRDefault="0067659C" w:rsidP="0067659C">
      <w:pPr>
        <w:rPr>
          <w:sz w:val="22"/>
          <w:szCs w:val="22"/>
        </w:rPr>
      </w:pPr>
      <w:r w:rsidRPr="00F808F3">
        <w:rPr>
          <w:sz w:val="22"/>
          <w:szCs w:val="22"/>
        </w:rPr>
        <w:tab/>
        <w:t>Rwamagana Leaders School</w:t>
      </w:r>
    </w:p>
    <w:p w:rsidR="0067659C" w:rsidRPr="00F808F3" w:rsidRDefault="0067659C" w:rsidP="0067659C">
      <w:pPr>
        <w:rPr>
          <w:sz w:val="22"/>
          <w:szCs w:val="22"/>
        </w:rPr>
      </w:pPr>
      <w:r w:rsidRPr="00F808F3">
        <w:rPr>
          <w:sz w:val="22"/>
          <w:szCs w:val="22"/>
        </w:rPr>
        <w:tab/>
      </w:r>
      <w:proofErr w:type="spellStart"/>
      <w:r w:rsidRPr="00F808F3">
        <w:rPr>
          <w:sz w:val="22"/>
          <w:szCs w:val="22"/>
        </w:rPr>
        <w:t>Lycée</w:t>
      </w:r>
      <w:proofErr w:type="spellEnd"/>
      <w:r w:rsidRPr="00F808F3">
        <w:rPr>
          <w:sz w:val="22"/>
          <w:szCs w:val="22"/>
        </w:rPr>
        <w:t xml:space="preserve"> du Lac </w:t>
      </w:r>
      <w:proofErr w:type="spellStart"/>
      <w:r w:rsidRPr="00F808F3">
        <w:rPr>
          <w:sz w:val="22"/>
          <w:szCs w:val="22"/>
        </w:rPr>
        <w:t>Muhazi</w:t>
      </w:r>
      <w:proofErr w:type="spellEnd"/>
      <w:r w:rsidRPr="00F808F3">
        <w:rPr>
          <w:sz w:val="22"/>
          <w:szCs w:val="22"/>
        </w:rPr>
        <w:t xml:space="preserve"> / ASPEJ</w:t>
      </w:r>
    </w:p>
    <w:p w:rsidR="0067659C" w:rsidRPr="00F808F3" w:rsidRDefault="0067659C" w:rsidP="0067659C">
      <w:pPr>
        <w:rPr>
          <w:i/>
          <w:sz w:val="22"/>
          <w:szCs w:val="22"/>
        </w:rPr>
      </w:pPr>
    </w:p>
    <w:p w:rsidR="0067659C" w:rsidRPr="00F808F3" w:rsidRDefault="0067659C" w:rsidP="0067659C">
      <w:pPr>
        <w:rPr>
          <w:i/>
          <w:sz w:val="22"/>
          <w:szCs w:val="22"/>
        </w:rPr>
      </w:pPr>
      <w:r w:rsidRPr="00F808F3">
        <w:rPr>
          <w:i/>
          <w:sz w:val="22"/>
          <w:szCs w:val="22"/>
        </w:rPr>
        <w:t>Musanze District</w:t>
      </w:r>
    </w:p>
    <w:p w:rsidR="0067659C" w:rsidRPr="00F808F3" w:rsidRDefault="0067659C" w:rsidP="0067659C">
      <w:pPr>
        <w:rPr>
          <w:sz w:val="22"/>
          <w:szCs w:val="22"/>
        </w:rPr>
      </w:pPr>
      <w:r w:rsidRPr="00F808F3">
        <w:rPr>
          <w:i/>
          <w:sz w:val="22"/>
          <w:szCs w:val="22"/>
        </w:rPr>
        <w:tab/>
      </w:r>
      <w:r w:rsidRPr="00F808F3">
        <w:rPr>
          <w:sz w:val="22"/>
          <w:szCs w:val="22"/>
        </w:rPr>
        <w:t>Lycée de Ruhengeri / APICUR</w:t>
      </w:r>
    </w:p>
    <w:p w:rsidR="0067659C" w:rsidRPr="00F808F3" w:rsidRDefault="0067659C" w:rsidP="0067659C">
      <w:pPr>
        <w:rPr>
          <w:sz w:val="22"/>
          <w:szCs w:val="22"/>
        </w:rPr>
      </w:pPr>
      <w:r w:rsidRPr="00F808F3">
        <w:rPr>
          <w:sz w:val="22"/>
          <w:szCs w:val="22"/>
        </w:rPr>
        <w:tab/>
        <w:t>Ecole des Sciences de Musanze</w:t>
      </w:r>
    </w:p>
    <w:p w:rsidR="0067659C" w:rsidRPr="00F808F3" w:rsidRDefault="0067659C" w:rsidP="0067659C">
      <w:pPr>
        <w:rPr>
          <w:i/>
          <w:sz w:val="22"/>
          <w:szCs w:val="22"/>
        </w:rPr>
      </w:pPr>
    </w:p>
    <w:p w:rsidR="0067659C" w:rsidRPr="00F808F3" w:rsidRDefault="0067659C" w:rsidP="0067659C">
      <w:pPr>
        <w:rPr>
          <w:i/>
          <w:sz w:val="22"/>
          <w:szCs w:val="22"/>
        </w:rPr>
      </w:pPr>
      <w:proofErr w:type="spellStart"/>
      <w:r w:rsidRPr="00F808F3">
        <w:rPr>
          <w:i/>
          <w:sz w:val="22"/>
          <w:szCs w:val="22"/>
        </w:rPr>
        <w:lastRenderedPageBreak/>
        <w:t>Kicukiro</w:t>
      </w:r>
      <w:proofErr w:type="spellEnd"/>
      <w:r w:rsidRPr="00F808F3">
        <w:rPr>
          <w:i/>
          <w:sz w:val="22"/>
          <w:szCs w:val="22"/>
        </w:rPr>
        <w:t xml:space="preserve"> District</w:t>
      </w:r>
    </w:p>
    <w:p w:rsidR="0067659C" w:rsidRPr="00F808F3" w:rsidRDefault="0067659C" w:rsidP="0067659C">
      <w:pPr>
        <w:rPr>
          <w:sz w:val="22"/>
          <w:szCs w:val="22"/>
        </w:rPr>
      </w:pPr>
      <w:r w:rsidRPr="00F808F3">
        <w:rPr>
          <w:sz w:val="22"/>
          <w:szCs w:val="22"/>
        </w:rPr>
        <w:tab/>
      </w:r>
      <w:proofErr w:type="spellStart"/>
      <w:r w:rsidRPr="00F808F3">
        <w:rPr>
          <w:sz w:val="22"/>
          <w:szCs w:val="22"/>
        </w:rPr>
        <w:t>Umubano</w:t>
      </w:r>
      <w:proofErr w:type="spellEnd"/>
      <w:r w:rsidRPr="00F808F3">
        <w:rPr>
          <w:sz w:val="22"/>
          <w:szCs w:val="22"/>
        </w:rPr>
        <w:t xml:space="preserve"> Academy</w:t>
      </w:r>
    </w:p>
    <w:p w:rsidR="0067659C" w:rsidRPr="00F808F3" w:rsidRDefault="0067659C" w:rsidP="0067659C">
      <w:pPr>
        <w:rPr>
          <w:sz w:val="22"/>
          <w:szCs w:val="22"/>
        </w:rPr>
      </w:pPr>
      <w:r w:rsidRPr="00F808F3">
        <w:rPr>
          <w:sz w:val="22"/>
          <w:szCs w:val="22"/>
        </w:rPr>
        <w:tab/>
        <w:t xml:space="preserve">Lycée Notre Dame de </w:t>
      </w:r>
      <w:proofErr w:type="spellStart"/>
      <w:r w:rsidRPr="00F808F3">
        <w:rPr>
          <w:sz w:val="22"/>
          <w:szCs w:val="22"/>
        </w:rPr>
        <w:t>Citeaux</w:t>
      </w:r>
      <w:proofErr w:type="spellEnd"/>
    </w:p>
    <w:p w:rsidR="0067659C" w:rsidRPr="00F808F3" w:rsidRDefault="0067659C" w:rsidP="0067659C">
      <w:pPr>
        <w:rPr>
          <w:sz w:val="22"/>
          <w:szCs w:val="22"/>
        </w:rPr>
      </w:pPr>
      <w:r w:rsidRPr="00F808F3">
        <w:rPr>
          <w:sz w:val="22"/>
          <w:szCs w:val="22"/>
        </w:rPr>
        <w:tab/>
      </w:r>
      <w:proofErr w:type="spellStart"/>
      <w:r w:rsidRPr="00F808F3">
        <w:rPr>
          <w:sz w:val="22"/>
          <w:szCs w:val="22"/>
        </w:rPr>
        <w:t>Université</w:t>
      </w:r>
      <w:proofErr w:type="spellEnd"/>
      <w:r w:rsidRPr="00F808F3">
        <w:rPr>
          <w:sz w:val="22"/>
          <w:szCs w:val="22"/>
        </w:rPr>
        <w:t xml:space="preserve"> </w:t>
      </w:r>
      <w:proofErr w:type="spellStart"/>
      <w:r w:rsidRPr="00F808F3">
        <w:rPr>
          <w:sz w:val="22"/>
          <w:szCs w:val="22"/>
        </w:rPr>
        <w:t>Libre</w:t>
      </w:r>
      <w:proofErr w:type="spellEnd"/>
      <w:r w:rsidRPr="00F808F3">
        <w:rPr>
          <w:sz w:val="22"/>
          <w:szCs w:val="22"/>
        </w:rPr>
        <w:t xml:space="preserve"> de Kigali (ULK)</w:t>
      </w:r>
    </w:p>
    <w:p w:rsidR="0067659C" w:rsidRPr="00F808F3" w:rsidRDefault="0067659C" w:rsidP="0067659C">
      <w:pPr>
        <w:rPr>
          <w:sz w:val="22"/>
          <w:szCs w:val="22"/>
        </w:rPr>
      </w:pPr>
    </w:p>
    <w:p w:rsidR="0067659C" w:rsidRPr="00F808F3" w:rsidRDefault="0067659C" w:rsidP="0067659C">
      <w:pPr>
        <w:rPr>
          <w:i/>
          <w:sz w:val="22"/>
          <w:szCs w:val="22"/>
        </w:rPr>
      </w:pPr>
      <w:proofErr w:type="spellStart"/>
      <w:r w:rsidRPr="00F808F3">
        <w:rPr>
          <w:i/>
          <w:sz w:val="22"/>
          <w:szCs w:val="22"/>
        </w:rPr>
        <w:t>Rubavu</w:t>
      </w:r>
      <w:proofErr w:type="spellEnd"/>
      <w:r w:rsidRPr="00F808F3">
        <w:rPr>
          <w:i/>
          <w:sz w:val="22"/>
          <w:szCs w:val="22"/>
        </w:rPr>
        <w:t xml:space="preserve"> District</w:t>
      </w:r>
    </w:p>
    <w:p w:rsidR="0067659C" w:rsidRPr="00F808F3" w:rsidRDefault="0067659C" w:rsidP="0067659C">
      <w:pPr>
        <w:rPr>
          <w:sz w:val="22"/>
          <w:szCs w:val="22"/>
        </w:rPr>
      </w:pPr>
      <w:r w:rsidRPr="00F808F3">
        <w:rPr>
          <w:sz w:val="22"/>
          <w:szCs w:val="22"/>
        </w:rPr>
        <w:tab/>
      </w:r>
      <w:proofErr w:type="spellStart"/>
      <w:r w:rsidRPr="00F808F3">
        <w:rPr>
          <w:sz w:val="22"/>
          <w:szCs w:val="22"/>
        </w:rPr>
        <w:t>Collège</w:t>
      </w:r>
      <w:proofErr w:type="spellEnd"/>
      <w:r w:rsidRPr="00F808F3">
        <w:rPr>
          <w:sz w:val="22"/>
          <w:szCs w:val="22"/>
        </w:rPr>
        <w:t xml:space="preserve"> </w:t>
      </w:r>
      <w:proofErr w:type="spellStart"/>
      <w:r w:rsidRPr="00F808F3">
        <w:rPr>
          <w:sz w:val="22"/>
          <w:szCs w:val="22"/>
        </w:rPr>
        <w:t>Inyemeramihigo</w:t>
      </w:r>
      <w:proofErr w:type="spellEnd"/>
    </w:p>
    <w:p w:rsidR="0067659C" w:rsidRPr="00F808F3" w:rsidRDefault="0067659C" w:rsidP="0067659C">
      <w:pPr>
        <w:rPr>
          <w:i/>
          <w:sz w:val="22"/>
          <w:szCs w:val="22"/>
        </w:rPr>
      </w:pPr>
    </w:p>
    <w:p w:rsidR="0067659C" w:rsidRPr="00F808F3" w:rsidRDefault="0067659C" w:rsidP="0067659C">
      <w:pPr>
        <w:rPr>
          <w:i/>
          <w:sz w:val="22"/>
          <w:szCs w:val="22"/>
        </w:rPr>
      </w:pPr>
      <w:r w:rsidRPr="00F808F3">
        <w:rPr>
          <w:i/>
          <w:sz w:val="22"/>
          <w:szCs w:val="22"/>
        </w:rPr>
        <w:t>Huye District</w:t>
      </w:r>
    </w:p>
    <w:p w:rsidR="0067659C" w:rsidRPr="00F808F3" w:rsidRDefault="0067659C" w:rsidP="0067659C">
      <w:pPr>
        <w:rPr>
          <w:sz w:val="22"/>
          <w:szCs w:val="22"/>
        </w:rPr>
      </w:pPr>
      <w:r w:rsidRPr="00F808F3">
        <w:rPr>
          <w:b/>
          <w:sz w:val="22"/>
          <w:szCs w:val="22"/>
        </w:rPr>
        <w:tab/>
      </w:r>
      <w:proofErr w:type="spellStart"/>
      <w:r w:rsidRPr="00F808F3">
        <w:rPr>
          <w:sz w:val="22"/>
          <w:szCs w:val="22"/>
        </w:rPr>
        <w:t>Groupe</w:t>
      </w:r>
      <w:proofErr w:type="spellEnd"/>
      <w:r w:rsidRPr="00F808F3">
        <w:rPr>
          <w:sz w:val="22"/>
          <w:szCs w:val="22"/>
        </w:rPr>
        <w:t xml:space="preserve"> </w:t>
      </w:r>
      <w:proofErr w:type="spellStart"/>
      <w:r w:rsidRPr="00F808F3">
        <w:rPr>
          <w:sz w:val="22"/>
          <w:szCs w:val="22"/>
        </w:rPr>
        <w:t>Scolaire</w:t>
      </w:r>
      <w:proofErr w:type="spellEnd"/>
      <w:r w:rsidRPr="00F808F3">
        <w:rPr>
          <w:sz w:val="22"/>
          <w:szCs w:val="22"/>
        </w:rPr>
        <w:t xml:space="preserve"> </w:t>
      </w:r>
      <w:proofErr w:type="spellStart"/>
      <w:r w:rsidRPr="00F808F3">
        <w:rPr>
          <w:sz w:val="22"/>
          <w:szCs w:val="22"/>
        </w:rPr>
        <w:t>Officiel</w:t>
      </w:r>
      <w:proofErr w:type="spellEnd"/>
      <w:r w:rsidRPr="00F808F3">
        <w:rPr>
          <w:sz w:val="22"/>
          <w:szCs w:val="22"/>
        </w:rPr>
        <w:t xml:space="preserve"> de </w:t>
      </w:r>
      <w:proofErr w:type="spellStart"/>
      <w:r w:rsidRPr="00F808F3">
        <w:rPr>
          <w:sz w:val="22"/>
          <w:szCs w:val="22"/>
        </w:rPr>
        <w:t>Butare</w:t>
      </w:r>
      <w:proofErr w:type="spellEnd"/>
    </w:p>
    <w:p w:rsidR="0067659C" w:rsidRPr="00F808F3" w:rsidRDefault="0067659C" w:rsidP="0067659C">
      <w:pPr>
        <w:rPr>
          <w:b/>
          <w:sz w:val="22"/>
          <w:szCs w:val="22"/>
        </w:rPr>
      </w:pPr>
      <w:r w:rsidRPr="00F808F3">
        <w:rPr>
          <w:sz w:val="22"/>
          <w:szCs w:val="22"/>
        </w:rPr>
        <w:tab/>
        <w:t>University of Rwanda</w:t>
      </w:r>
      <w:r w:rsidRPr="00F808F3">
        <w:rPr>
          <w:b/>
          <w:sz w:val="22"/>
          <w:szCs w:val="22"/>
        </w:rPr>
        <w:tab/>
      </w:r>
    </w:p>
    <w:p w:rsidR="0067659C" w:rsidRPr="00F808F3" w:rsidRDefault="0067659C" w:rsidP="0067659C">
      <w:pPr>
        <w:rPr>
          <w:b/>
          <w:sz w:val="22"/>
          <w:szCs w:val="22"/>
        </w:rPr>
        <w:sectPr w:rsidR="0067659C" w:rsidRPr="00F808F3" w:rsidSect="00C60C7D">
          <w:type w:val="continuous"/>
          <w:pgSz w:w="12240" w:h="15840"/>
          <w:pgMar w:top="1440" w:right="1440" w:bottom="1440" w:left="1440" w:header="720" w:footer="720" w:gutter="0"/>
          <w:cols w:num="2" w:space="720"/>
          <w:docGrid w:linePitch="360"/>
        </w:sectPr>
      </w:pPr>
    </w:p>
    <w:p w:rsidR="0067659C" w:rsidRDefault="0067659C" w:rsidP="0067659C">
      <w:pPr>
        <w:rPr>
          <w:b/>
          <w:sz w:val="22"/>
          <w:szCs w:val="22"/>
        </w:rPr>
      </w:pPr>
    </w:p>
    <w:p w:rsidR="004265F2" w:rsidRDefault="004265F2" w:rsidP="0067659C">
      <w:pPr>
        <w:rPr>
          <w:b/>
          <w:sz w:val="22"/>
          <w:szCs w:val="22"/>
        </w:rPr>
      </w:pPr>
    </w:p>
    <w:p w:rsidR="00430BBA" w:rsidRDefault="00430BBA" w:rsidP="0067659C">
      <w:pPr>
        <w:rPr>
          <w:b/>
          <w:sz w:val="22"/>
          <w:szCs w:val="22"/>
        </w:rPr>
      </w:pPr>
    </w:p>
    <w:p w:rsidR="00430BBA" w:rsidRPr="00F808F3" w:rsidRDefault="00430BBA" w:rsidP="0067659C">
      <w:pPr>
        <w:rPr>
          <w:b/>
          <w:sz w:val="22"/>
          <w:szCs w:val="22"/>
        </w:rPr>
      </w:pPr>
    </w:p>
    <w:tbl>
      <w:tblPr>
        <w:tblStyle w:val="TableGrid"/>
        <w:tblW w:w="0" w:type="auto"/>
        <w:tblLook w:val="04A0"/>
      </w:tblPr>
      <w:tblGrid>
        <w:gridCol w:w="9350"/>
      </w:tblGrid>
      <w:tr w:rsidR="0067659C" w:rsidRPr="00F808F3" w:rsidTr="00503041">
        <w:tc>
          <w:tcPr>
            <w:tcW w:w="9350" w:type="dxa"/>
            <w:tcBorders>
              <w:top w:val="nil"/>
              <w:left w:val="nil"/>
              <w:bottom w:val="nil"/>
              <w:right w:val="nil"/>
            </w:tcBorders>
            <w:shd w:val="clear" w:color="auto" w:fill="B4C6E7" w:themeFill="accent1" w:themeFillTint="66"/>
          </w:tcPr>
          <w:p w:rsidR="0067659C" w:rsidRPr="00F808F3" w:rsidRDefault="0067659C" w:rsidP="00503041">
            <w:pPr>
              <w:jc w:val="center"/>
              <w:rPr>
                <w:b/>
                <w:sz w:val="28"/>
                <w:szCs w:val="28"/>
              </w:rPr>
            </w:pPr>
            <w:r w:rsidRPr="00EA64D3">
              <w:rPr>
                <w:b/>
                <w:szCs w:val="28"/>
              </w:rPr>
              <w:t>Project Partners</w:t>
            </w:r>
          </w:p>
        </w:tc>
      </w:tr>
    </w:tbl>
    <w:p w:rsidR="0067659C" w:rsidRPr="00F808F3" w:rsidRDefault="0067659C" w:rsidP="0067659C">
      <w:pPr>
        <w:rPr>
          <w:b/>
          <w:sz w:val="28"/>
          <w:szCs w:val="28"/>
        </w:rPr>
        <w:sectPr w:rsidR="0067659C" w:rsidRPr="00F808F3" w:rsidSect="00C60C7D">
          <w:type w:val="continuous"/>
          <w:pgSz w:w="12240" w:h="15840"/>
          <w:pgMar w:top="1440" w:right="1440" w:bottom="1440" w:left="1440" w:header="720" w:footer="720" w:gutter="0"/>
          <w:cols w:space="720"/>
          <w:docGrid w:linePitch="360"/>
        </w:sectPr>
      </w:pPr>
    </w:p>
    <w:p w:rsidR="0067659C" w:rsidRPr="00F808F3" w:rsidRDefault="0067659C" w:rsidP="0067659C">
      <w:pPr>
        <w:rPr>
          <w:i/>
          <w:sz w:val="22"/>
          <w:szCs w:val="22"/>
        </w:rPr>
      </w:pPr>
      <w:r w:rsidRPr="00F808F3">
        <w:rPr>
          <w:i/>
          <w:sz w:val="22"/>
          <w:szCs w:val="22"/>
        </w:rPr>
        <w:lastRenderedPageBreak/>
        <w:t>International Partners</w:t>
      </w:r>
    </w:p>
    <w:p w:rsidR="00677C37" w:rsidRDefault="0067659C" w:rsidP="00677C37">
      <w:pPr>
        <w:rPr>
          <w:sz w:val="22"/>
          <w:szCs w:val="22"/>
        </w:rPr>
      </w:pPr>
      <w:r w:rsidRPr="00F808F3">
        <w:rPr>
          <w:sz w:val="22"/>
          <w:szCs w:val="22"/>
        </w:rPr>
        <w:t>Arts and Humanities Research Council</w:t>
      </w:r>
      <w:r w:rsidR="00677C37">
        <w:rPr>
          <w:sz w:val="22"/>
          <w:szCs w:val="22"/>
        </w:rPr>
        <w:t xml:space="preserve"> (AHRC)</w:t>
      </w:r>
    </w:p>
    <w:p w:rsidR="00677C37" w:rsidRPr="00F808F3" w:rsidRDefault="00677C37" w:rsidP="00677C37">
      <w:pPr>
        <w:rPr>
          <w:sz w:val="22"/>
          <w:szCs w:val="22"/>
        </w:rPr>
      </w:pPr>
      <w:r w:rsidRPr="00F808F3">
        <w:rPr>
          <w:sz w:val="22"/>
          <w:szCs w:val="22"/>
        </w:rPr>
        <w:t>Global Challenges Research Fund</w:t>
      </w:r>
    </w:p>
    <w:p w:rsidR="0067659C" w:rsidRPr="00F808F3" w:rsidRDefault="0067659C" w:rsidP="0067659C">
      <w:pPr>
        <w:rPr>
          <w:sz w:val="22"/>
          <w:szCs w:val="22"/>
        </w:rPr>
      </w:pPr>
      <w:r w:rsidRPr="00F808F3">
        <w:rPr>
          <w:sz w:val="22"/>
          <w:szCs w:val="22"/>
        </w:rPr>
        <w:t>University of Leeds</w:t>
      </w:r>
    </w:p>
    <w:p w:rsidR="0067659C" w:rsidRPr="00F808F3" w:rsidRDefault="0067659C" w:rsidP="0067659C">
      <w:pPr>
        <w:rPr>
          <w:sz w:val="22"/>
          <w:szCs w:val="22"/>
        </w:rPr>
      </w:pPr>
      <w:r w:rsidRPr="00F808F3">
        <w:rPr>
          <w:sz w:val="22"/>
          <w:szCs w:val="22"/>
        </w:rPr>
        <w:t>University of Lincoln</w:t>
      </w:r>
    </w:p>
    <w:p w:rsidR="0067659C" w:rsidRPr="00F808F3" w:rsidRDefault="0067659C" w:rsidP="0067659C">
      <w:pPr>
        <w:rPr>
          <w:sz w:val="22"/>
          <w:szCs w:val="22"/>
        </w:rPr>
      </w:pPr>
      <w:r w:rsidRPr="00F808F3">
        <w:rPr>
          <w:sz w:val="22"/>
          <w:szCs w:val="22"/>
        </w:rPr>
        <w:t xml:space="preserve">British Council </w:t>
      </w:r>
    </w:p>
    <w:p w:rsidR="0067659C" w:rsidRPr="00F808F3" w:rsidRDefault="0067659C" w:rsidP="00677C37">
      <w:pPr>
        <w:rPr>
          <w:sz w:val="22"/>
          <w:szCs w:val="22"/>
        </w:rPr>
      </w:pPr>
      <w:r w:rsidRPr="00F808F3">
        <w:rPr>
          <w:sz w:val="22"/>
          <w:szCs w:val="22"/>
        </w:rPr>
        <w:t>Hope and Homes for Children</w:t>
      </w:r>
    </w:p>
    <w:p w:rsidR="0067659C" w:rsidRPr="00F808F3" w:rsidRDefault="0067659C" w:rsidP="0067659C">
      <w:pPr>
        <w:rPr>
          <w:sz w:val="22"/>
          <w:szCs w:val="22"/>
        </w:rPr>
      </w:pPr>
      <w:r w:rsidRPr="00F808F3">
        <w:rPr>
          <w:sz w:val="22"/>
          <w:szCs w:val="22"/>
        </w:rPr>
        <w:t>UNESCO</w:t>
      </w:r>
    </w:p>
    <w:p w:rsidR="0067659C" w:rsidRPr="00F808F3" w:rsidRDefault="0067659C" w:rsidP="0067659C">
      <w:pPr>
        <w:rPr>
          <w:sz w:val="22"/>
          <w:szCs w:val="22"/>
        </w:rPr>
      </w:pPr>
      <w:r w:rsidRPr="00F808F3">
        <w:rPr>
          <w:sz w:val="22"/>
          <w:szCs w:val="22"/>
        </w:rPr>
        <w:tab/>
      </w:r>
    </w:p>
    <w:p w:rsidR="001B6907" w:rsidRDefault="001B6907" w:rsidP="00677C37">
      <w:pPr>
        <w:rPr>
          <w:i/>
          <w:sz w:val="22"/>
          <w:szCs w:val="22"/>
        </w:rPr>
      </w:pPr>
    </w:p>
    <w:p w:rsidR="001B6907" w:rsidRDefault="001B6907" w:rsidP="00677C37">
      <w:pPr>
        <w:rPr>
          <w:i/>
          <w:sz w:val="22"/>
          <w:szCs w:val="22"/>
        </w:rPr>
      </w:pPr>
    </w:p>
    <w:p w:rsidR="0067659C" w:rsidRPr="00F808F3" w:rsidRDefault="0067659C" w:rsidP="00677C37">
      <w:pPr>
        <w:rPr>
          <w:i/>
          <w:sz w:val="22"/>
          <w:szCs w:val="22"/>
        </w:rPr>
      </w:pPr>
      <w:r w:rsidRPr="00F808F3">
        <w:rPr>
          <w:i/>
          <w:sz w:val="22"/>
          <w:szCs w:val="22"/>
        </w:rPr>
        <w:lastRenderedPageBreak/>
        <w:t>National Partners</w:t>
      </w:r>
    </w:p>
    <w:p w:rsidR="0067659C" w:rsidRPr="00F808F3" w:rsidRDefault="00677C37" w:rsidP="00677C37">
      <w:pPr>
        <w:rPr>
          <w:sz w:val="22"/>
          <w:szCs w:val="22"/>
        </w:rPr>
      </w:pPr>
      <w:r>
        <w:rPr>
          <w:sz w:val="22"/>
          <w:szCs w:val="22"/>
        </w:rPr>
        <w:t>IRDP</w:t>
      </w:r>
    </w:p>
    <w:p w:rsidR="0067659C" w:rsidRPr="00F808F3" w:rsidRDefault="0067659C" w:rsidP="00677C37">
      <w:pPr>
        <w:rPr>
          <w:sz w:val="22"/>
          <w:szCs w:val="22"/>
        </w:rPr>
      </w:pPr>
      <w:r w:rsidRPr="00F808F3">
        <w:rPr>
          <w:sz w:val="22"/>
          <w:szCs w:val="22"/>
        </w:rPr>
        <w:t>Sana Initiative</w:t>
      </w:r>
    </w:p>
    <w:p w:rsidR="0067659C" w:rsidRPr="00F808F3" w:rsidRDefault="0067659C" w:rsidP="00677C37">
      <w:pPr>
        <w:rPr>
          <w:sz w:val="22"/>
          <w:szCs w:val="22"/>
        </w:rPr>
      </w:pPr>
      <w:r w:rsidRPr="00F808F3">
        <w:rPr>
          <w:sz w:val="22"/>
          <w:szCs w:val="22"/>
        </w:rPr>
        <w:t>Rwanda Education Board</w:t>
      </w:r>
    </w:p>
    <w:p w:rsidR="0067659C" w:rsidRPr="00F808F3" w:rsidRDefault="0067659C" w:rsidP="00677C37">
      <w:pPr>
        <w:rPr>
          <w:sz w:val="22"/>
          <w:szCs w:val="22"/>
        </w:rPr>
      </w:pPr>
      <w:r w:rsidRPr="00F808F3">
        <w:rPr>
          <w:sz w:val="22"/>
          <w:szCs w:val="22"/>
        </w:rPr>
        <w:t>Kwetu Film Institute</w:t>
      </w:r>
    </w:p>
    <w:p w:rsidR="0067659C" w:rsidRPr="00F808F3" w:rsidRDefault="0067659C" w:rsidP="00677C37">
      <w:pPr>
        <w:rPr>
          <w:sz w:val="22"/>
          <w:szCs w:val="22"/>
        </w:rPr>
      </w:pPr>
      <w:r w:rsidRPr="00F808F3">
        <w:rPr>
          <w:sz w:val="22"/>
          <w:szCs w:val="22"/>
        </w:rPr>
        <w:t>AEGIS Trust</w:t>
      </w:r>
    </w:p>
    <w:p w:rsidR="00677C37" w:rsidRDefault="0067659C" w:rsidP="00677C37">
      <w:pPr>
        <w:rPr>
          <w:sz w:val="22"/>
          <w:szCs w:val="22"/>
        </w:rPr>
      </w:pPr>
      <w:r w:rsidRPr="00F808F3">
        <w:rPr>
          <w:sz w:val="22"/>
          <w:szCs w:val="22"/>
        </w:rPr>
        <w:t>United States Embassy in Kigali</w:t>
      </w:r>
    </w:p>
    <w:p w:rsidR="0067659C" w:rsidRPr="00F808F3" w:rsidRDefault="0067659C" w:rsidP="00677C37">
      <w:pPr>
        <w:rPr>
          <w:sz w:val="22"/>
          <w:szCs w:val="22"/>
        </w:rPr>
      </w:pPr>
      <w:proofErr w:type="spellStart"/>
      <w:r w:rsidRPr="00F808F3">
        <w:rPr>
          <w:sz w:val="22"/>
          <w:szCs w:val="22"/>
        </w:rPr>
        <w:t>Mashirika</w:t>
      </w:r>
      <w:proofErr w:type="spellEnd"/>
      <w:r w:rsidRPr="00F808F3">
        <w:rPr>
          <w:sz w:val="22"/>
          <w:szCs w:val="22"/>
        </w:rPr>
        <w:t xml:space="preserve"> Performing Arts and Media Company</w:t>
      </w:r>
    </w:p>
    <w:p w:rsidR="001B6907" w:rsidRDefault="0067659C" w:rsidP="00677C37">
      <w:pPr>
        <w:rPr>
          <w:sz w:val="22"/>
          <w:szCs w:val="22"/>
        </w:rPr>
      </w:pPr>
      <w:r w:rsidRPr="00F808F3">
        <w:rPr>
          <w:sz w:val="22"/>
          <w:szCs w:val="22"/>
        </w:rPr>
        <w:t>A Partner in Education</w:t>
      </w:r>
    </w:p>
    <w:p w:rsidR="0067659C" w:rsidRPr="00F808F3" w:rsidRDefault="0067659C" w:rsidP="00677C37">
      <w:pPr>
        <w:rPr>
          <w:sz w:val="22"/>
          <w:szCs w:val="22"/>
        </w:rPr>
      </w:pPr>
      <w:proofErr w:type="spellStart"/>
      <w:r w:rsidRPr="00F808F3">
        <w:rPr>
          <w:sz w:val="22"/>
          <w:szCs w:val="22"/>
        </w:rPr>
        <w:t>Niyo</w:t>
      </w:r>
      <w:proofErr w:type="spellEnd"/>
      <w:r w:rsidRPr="00F808F3">
        <w:rPr>
          <w:sz w:val="22"/>
          <w:szCs w:val="22"/>
        </w:rPr>
        <w:t xml:space="preserve"> Cultural Center</w:t>
      </w:r>
    </w:p>
    <w:p w:rsidR="0067659C" w:rsidRPr="00F808F3" w:rsidRDefault="0067659C" w:rsidP="00677C37">
      <w:pPr>
        <w:rPr>
          <w:sz w:val="22"/>
          <w:szCs w:val="22"/>
        </w:rPr>
        <w:sectPr w:rsidR="0067659C" w:rsidRPr="00F808F3" w:rsidSect="00F808F3">
          <w:type w:val="continuous"/>
          <w:pgSz w:w="12240" w:h="15840"/>
          <w:pgMar w:top="1440" w:right="1440" w:bottom="1440" w:left="1440" w:header="720" w:footer="720" w:gutter="0"/>
          <w:cols w:num="2" w:space="720"/>
          <w:docGrid w:linePitch="360"/>
        </w:sectPr>
      </w:pPr>
      <w:r w:rsidRPr="00F808F3">
        <w:rPr>
          <w:sz w:val="22"/>
          <w:szCs w:val="22"/>
        </w:rPr>
        <w:t>Future Vision Acrobats</w:t>
      </w:r>
    </w:p>
    <w:p w:rsidR="0067659C" w:rsidRPr="00F808F3" w:rsidRDefault="0067659C" w:rsidP="0067659C">
      <w:pPr>
        <w:rPr>
          <w:b/>
          <w:sz w:val="22"/>
          <w:szCs w:val="22"/>
        </w:rPr>
      </w:pPr>
    </w:p>
    <w:tbl>
      <w:tblPr>
        <w:tblStyle w:val="TableGrid"/>
        <w:tblW w:w="0" w:type="auto"/>
        <w:tblLook w:val="04A0"/>
      </w:tblPr>
      <w:tblGrid>
        <w:gridCol w:w="9350"/>
      </w:tblGrid>
      <w:tr w:rsidR="0067659C" w:rsidRPr="00F808F3" w:rsidTr="00503041">
        <w:tc>
          <w:tcPr>
            <w:tcW w:w="9350" w:type="dxa"/>
            <w:tcBorders>
              <w:top w:val="nil"/>
              <w:left w:val="nil"/>
              <w:bottom w:val="nil"/>
              <w:right w:val="nil"/>
            </w:tcBorders>
            <w:shd w:val="clear" w:color="auto" w:fill="B4C6E7" w:themeFill="accent1" w:themeFillTint="66"/>
          </w:tcPr>
          <w:p w:rsidR="0067659C" w:rsidRPr="00F808F3" w:rsidRDefault="0067659C" w:rsidP="00503041">
            <w:pPr>
              <w:jc w:val="center"/>
              <w:rPr>
                <w:b/>
                <w:sz w:val="28"/>
                <w:szCs w:val="28"/>
              </w:rPr>
            </w:pPr>
            <w:r w:rsidRPr="00EA64D3">
              <w:rPr>
                <w:b/>
                <w:szCs w:val="28"/>
              </w:rPr>
              <w:t>Project Team</w:t>
            </w:r>
          </w:p>
        </w:tc>
      </w:tr>
    </w:tbl>
    <w:p w:rsidR="0067659C" w:rsidRPr="00F808F3" w:rsidRDefault="0067659C" w:rsidP="0067659C">
      <w:pPr>
        <w:rPr>
          <w:i/>
          <w:sz w:val="22"/>
          <w:szCs w:val="22"/>
        </w:rPr>
      </w:pPr>
    </w:p>
    <w:p w:rsidR="0067659C" w:rsidRPr="00F808F3" w:rsidRDefault="0067659C" w:rsidP="0067659C">
      <w:pPr>
        <w:rPr>
          <w:i/>
          <w:sz w:val="22"/>
          <w:szCs w:val="22"/>
        </w:rPr>
        <w:sectPr w:rsidR="0067659C" w:rsidRPr="00F808F3" w:rsidSect="00C60C7D">
          <w:type w:val="continuous"/>
          <w:pgSz w:w="12240" w:h="15840"/>
          <w:pgMar w:top="1440" w:right="1440" w:bottom="1440" w:left="1440" w:header="720" w:footer="720" w:gutter="0"/>
          <w:cols w:space="720"/>
          <w:docGrid w:linePitch="360"/>
        </w:sectPr>
      </w:pPr>
    </w:p>
    <w:p w:rsidR="0067659C" w:rsidRPr="00F808F3" w:rsidRDefault="0067659C" w:rsidP="0067659C">
      <w:pPr>
        <w:rPr>
          <w:i/>
          <w:sz w:val="22"/>
          <w:szCs w:val="22"/>
        </w:rPr>
      </w:pPr>
      <w:r w:rsidRPr="00F808F3">
        <w:rPr>
          <w:i/>
          <w:sz w:val="22"/>
          <w:szCs w:val="22"/>
        </w:rPr>
        <w:lastRenderedPageBreak/>
        <w:t>Co Investigation</w:t>
      </w:r>
    </w:p>
    <w:p w:rsidR="0067659C" w:rsidRPr="00F808F3" w:rsidRDefault="0067659C" w:rsidP="0067659C">
      <w:pPr>
        <w:rPr>
          <w:sz w:val="22"/>
          <w:szCs w:val="22"/>
        </w:rPr>
      </w:pPr>
      <w:r w:rsidRPr="00F808F3">
        <w:rPr>
          <w:i/>
          <w:sz w:val="22"/>
          <w:szCs w:val="22"/>
        </w:rPr>
        <w:tab/>
      </w:r>
      <w:r w:rsidRPr="00F808F3">
        <w:rPr>
          <w:sz w:val="22"/>
          <w:szCs w:val="22"/>
        </w:rPr>
        <w:t>Dr. Eric NS Ndushabandi</w:t>
      </w:r>
      <w:r w:rsidR="001B6907">
        <w:rPr>
          <w:sz w:val="22"/>
          <w:szCs w:val="22"/>
        </w:rPr>
        <w:t>, IRDP</w:t>
      </w:r>
    </w:p>
    <w:p w:rsidR="0067659C" w:rsidRPr="00F808F3" w:rsidRDefault="0067659C" w:rsidP="001B6907">
      <w:pPr>
        <w:ind w:right="-1776"/>
        <w:rPr>
          <w:sz w:val="22"/>
          <w:szCs w:val="22"/>
        </w:rPr>
      </w:pPr>
      <w:r w:rsidRPr="00F808F3">
        <w:rPr>
          <w:sz w:val="22"/>
          <w:szCs w:val="22"/>
        </w:rPr>
        <w:tab/>
      </w:r>
      <w:r w:rsidR="001B6907">
        <w:rPr>
          <w:sz w:val="22"/>
          <w:szCs w:val="22"/>
        </w:rPr>
        <w:t xml:space="preserve">Prof. </w:t>
      </w:r>
      <w:r w:rsidRPr="00F808F3">
        <w:rPr>
          <w:sz w:val="22"/>
          <w:szCs w:val="22"/>
        </w:rPr>
        <w:t>Dr. Ananda Breed</w:t>
      </w:r>
      <w:r w:rsidR="001B6907">
        <w:rPr>
          <w:sz w:val="22"/>
          <w:szCs w:val="22"/>
        </w:rPr>
        <w:t>, University of Lincoln</w:t>
      </w:r>
    </w:p>
    <w:p w:rsidR="0067659C" w:rsidRPr="00F808F3" w:rsidRDefault="0067659C" w:rsidP="0067659C">
      <w:pPr>
        <w:rPr>
          <w:i/>
          <w:sz w:val="22"/>
          <w:szCs w:val="22"/>
        </w:rPr>
      </w:pPr>
    </w:p>
    <w:p w:rsidR="0067659C" w:rsidRPr="00F808F3" w:rsidRDefault="0067659C" w:rsidP="0067659C">
      <w:pPr>
        <w:rPr>
          <w:i/>
          <w:sz w:val="22"/>
          <w:szCs w:val="22"/>
        </w:rPr>
      </w:pPr>
      <w:r w:rsidRPr="00F808F3">
        <w:rPr>
          <w:i/>
          <w:sz w:val="22"/>
          <w:szCs w:val="22"/>
        </w:rPr>
        <w:t>Project Management</w:t>
      </w:r>
    </w:p>
    <w:p w:rsidR="0067659C" w:rsidRDefault="0067659C" w:rsidP="0067659C">
      <w:pPr>
        <w:rPr>
          <w:sz w:val="22"/>
          <w:szCs w:val="22"/>
        </w:rPr>
      </w:pPr>
      <w:r w:rsidRPr="00F808F3">
        <w:rPr>
          <w:i/>
          <w:sz w:val="22"/>
          <w:szCs w:val="22"/>
        </w:rPr>
        <w:tab/>
      </w:r>
      <w:r w:rsidRPr="00F808F3">
        <w:rPr>
          <w:sz w:val="22"/>
          <w:szCs w:val="22"/>
        </w:rPr>
        <w:t>Kurtis Dennison</w:t>
      </w:r>
    </w:p>
    <w:p w:rsidR="0067659C" w:rsidRPr="00F808F3" w:rsidRDefault="0067659C" w:rsidP="0067659C">
      <w:pPr>
        <w:rPr>
          <w:sz w:val="22"/>
          <w:szCs w:val="22"/>
        </w:rPr>
      </w:pPr>
      <w:r>
        <w:rPr>
          <w:sz w:val="22"/>
          <w:szCs w:val="22"/>
        </w:rPr>
        <w:tab/>
      </w:r>
      <w:r w:rsidRPr="00F808F3">
        <w:rPr>
          <w:sz w:val="22"/>
          <w:szCs w:val="22"/>
        </w:rPr>
        <w:t xml:space="preserve">Hassan </w:t>
      </w:r>
      <w:proofErr w:type="spellStart"/>
      <w:r w:rsidRPr="00F808F3">
        <w:rPr>
          <w:sz w:val="22"/>
          <w:szCs w:val="22"/>
        </w:rPr>
        <w:t>Ngendahimana</w:t>
      </w:r>
      <w:proofErr w:type="spellEnd"/>
    </w:p>
    <w:p w:rsidR="0067659C" w:rsidRPr="00F808F3" w:rsidRDefault="0067659C" w:rsidP="0067659C">
      <w:pPr>
        <w:rPr>
          <w:sz w:val="22"/>
          <w:szCs w:val="22"/>
        </w:rPr>
      </w:pPr>
    </w:p>
    <w:p w:rsidR="0067659C" w:rsidRPr="00F808F3" w:rsidRDefault="0067659C" w:rsidP="0067659C">
      <w:pPr>
        <w:rPr>
          <w:i/>
          <w:sz w:val="22"/>
          <w:szCs w:val="22"/>
        </w:rPr>
      </w:pPr>
      <w:r w:rsidRPr="00F808F3">
        <w:rPr>
          <w:i/>
          <w:sz w:val="22"/>
          <w:szCs w:val="22"/>
        </w:rPr>
        <w:t>Research Team</w:t>
      </w:r>
    </w:p>
    <w:p w:rsidR="0067659C" w:rsidRPr="00F808F3" w:rsidRDefault="0067659C" w:rsidP="0067659C">
      <w:pPr>
        <w:rPr>
          <w:sz w:val="22"/>
          <w:szCs w:val="22"/>
        </w:rPr>
      </w:pPr>
      <w:r w:rsidRPr="00F808F3">
        <w:rPr>
          <w:sz w:val="22"/>
          <w:szCs w:val="22"/>
        </w:rPr>
        <w:tab/>
        <w:t xml:space="preserve">Dr. Sylvestre </w:t>
      </w:r>
      <w:proofErr w:type="spellStart"/>
      <w:r w:rsidRPr="00F808F3">
        <w:rPr>
          <w:sz w:val="22"/>
          <w:szCs w:val="22"/>
        </w:rPr>
        <w:t>Nzahabwanyo</w:t>
      </w:r>
      <w:proofErr w:type="spellEnd"/>
    </w:p>
    <w:p w:rsidR="0067659C" w:rsidRPr="00F808F3" w:rsidRDefault="0067659C" w:rsidP="0067659C">
      <w:pPr>
        <w:rPr>
          <w:sz w:val="22"/>
          <w:szCs w:val="22"/>
        </w:rPr>
      </w:pPr>
      <w:r w:rsidRPr="00F808F3">
        <w:rPr>
          <w:sz w:val="22"/>
          <w:szCs w:val="22"/>
        </w:rPr>
        <w:tab/>
        <w:t xml:space="preserve">Flora </w:t>
      </w:r>
      <w:proofErr w:type="spellStart"/>
      <w:r w:rsidRPr="00F808F3">
        <w:rPr>
          <w:sz w:val="22"/>
          <w:szCs w:val="22"/>
        </w:rPr>
        <w:t>Mutimukeye</w:t>
      </w:r>
      <w:proofErr w:type="spellEnd"/>
    </w:p>
    <w:p w:rsidR="0067659C" w:rsidRPr="00F808F3" w:rsidRDefault="0067659C" w:rsidP="0067659C">
      <w:pPr>
        <w:rPr>
          <w:sz w:val="22"/>
          <w:szCs w:val="22"/>
        </w:rPr>
      </w:pPr>
    </w:p>
    <w:p w:rsidR="0067659C" w:rsidRPr="00F808F3" w:rsidRDefault="0067659C" w:rsidP="0067659C">
      <w:pPr>
        <w:rPr>
          <w:i/>
          <w:sz w:val="22"/>
          <w:szCs w:val="22"/>
        </w:rPr>
      </w:pPr>
      <w:r w:rsidRPr="00F808F3">
        <w:rPr>
          <w:i/>
          <w:sz w:val="22"/>
          <w:szCs w:val="22"/>
        </w:rPr>
        <w:t>Resident Therapist</w:t>
      </w:r>
    </w:p>
    <w:p w:rsidR="0067659C" w:rsidRPr="00F808F3" w:rsidRDefault="0067659C" w:rsidP="0067659C">
      <w:pPr>
        <w:rPr>
          <w:sz w:val="22"/>
          <w:szCs w:val="22"/>
        </w:rPr>
      </w:pPr>
      <w:r w:rsidRPr="00F808F3">
        <w:rPr>
          <w:i/>
          <w:sz w:val="22"/>
          <w:szCs w:val="22"/>
        </w:rPr>
        <w:tab/>
      </w:r>
      <w:r w:rsidRPr="00F808F3">
        <w:rPr>
          <w:sz w:val="22"/>
          <w:szCs w:val="22"/>
        </w:rPr>
        <w:t>Laure Iyaga</w:t>
      </w:r>
    </w:p>
    <w:p w:rsidR="0067659C" w:rsidRDefault="0067659C" w:rsidP="0067659C">
      <w:pPr>
        <w:rPr>
          <w:i/>
          <w:sz w:val="22"/>
          <w:szCs w:val="22"/>
        </w:rPr>
      </w:pPr>
    </w:p>
    <w:p w:rsidR="0067659C" w:rsidRPr="00F808F3" w:rsidRDefault="0067659C" w:rsidP="0067659C">
      <w:pPr>
        <w:rPr>
          <w:i/>
          <w:sz w:val="22"/>
          <w:szCs w:val="22"/>
        </w:rPr>
      </w:pPr>
      <w:r w:rsidRPr="00F808F3">
        <w:rPr>
          <w:i/>
          <w:sz w:val="22"/>
          <w:szCs w:val="22"/>
        </w:rPr>
        <w:t>Cultural Artists</w:t>
      </w:r>
    </w:p>
    <w:p w:rsidR="0067659C" w:rsidRPr="00F808F3" w:rsidRDefault="0067659C" w:rsidP="0067659C">
      <w:pPr>
        <w:rPr>
          <w:sz w:val="22"/>
          <w:szCs w:val="22"/>
        </w:rPr>
      </w:pPr>
      <w:r w:rsidRPr="00F808F3">
        <w:rPr>
          <w:i/>
          <w:sz w:val="22"/>
          <w:szCs w:val="22"/>
        </w:rPr>
        <w:tab/>
      </w:r>
      <w:proofErr w:type="spellStart"/>
      <w:r w:rsidRPr="00F808F3">
        <w:rPr>
          <w:sz w:val="22"/>
          <w:szCs w:val="22"/>
        </w:rPr>
        <w:t>Elisee</w:t>
      </w:r>
      <w:proofErr w:type="spellEnd"/>
      <w:r w:rsidRPr="00F808F3">
        <w:rPr>
          <w:sz w:val="22"/>
          <w:szCs w:val="22"/>
        </w:rPr>
        <w:t xml:space="preserve"> </w:t>
      </w:r>
      <w:proofErr w:type="spellStart"/>
      <w:r w:rsidRPr="00F808F3">
        <w:rPr>
          <w:sz w:val="22"/>
          <w:szCs w:val="22"/>
        </w:rPr>
        <w:t>Niyonsenga</w:t>
      </w:r>
      <w:proofErr w:type="spellEnd"/>
    </w:p>
    <w:p w:rsidR="0067659C" w:rsidRPr="00F808F3" w:rsidRDefault="0067659C" w:rsidP="0067659C">
      <w:pPr>
        <w:rPr>
          <w:sz w:val="22"/>
          <w:szCs w:val="22"/>
        </w:rPr>
      </w:pPr>
      <w:r w:rsidRPr="00F808F3">
        <w:rPr>
          <w:sz w:val="22"/>
          <w:szCs w:val="22"/>
        </w:rPr>
        <w:tab/>
      </w:r>
      <w:proofErr w:type="spellStart"/>
      <w:r w:rsidRPr="00F808F3">
        <w:rPr>
          <w:sz w:val="22"/>
          <w:szCs w:val="22"/>
        </w:rPr>
        <w:t>Mutoniwase</w:t>
      </w:r>
      <w:proofErr w:type="spellEnd"/>
      <w:r w:rsidRPr="00F808F3">
        <w:rPr>
          <w:sz w:val="22"/>
          <w:szCs w:val="22"/>
        </w:rPr>
        <w:t xml:space="preserve"> Shelia Yvette</w:t>
      </w:r>
    </w:p>
    <w:p w:rsidR="0067659C" w:rsidRPr="00F808F3" w:rsidRDefault="0067659C" w:rsidP="0067659C">
      <w:pPr>
        <w:rPr>
          <w:sz w:val="22"/>
          <w:szCs w:val="22"/>
        </w:rPr>
      </w:pPr>
      <w:r w:rsidRPr="00F808F3">
        <w:rPr>
          <w:sz w:val="22"/>
          <w:szCs w:val="22"/>
        </w:rPr>
        <w:tab/>
        <w:t>Rukundo Jean Baptiste</w:t>
      </w:r>
    </w:p>
    <w:p w:rsidR="0067659C" w:rsidRPr="00F808F3" w:rsidRDefault="0067659C" w:rsidP="0067659C">
      <w:pPr>
        <w:rPr>
          <w:sz w:val="22"/>
          <w:szCs w:val="22"/>
        </w:rPr>
      </w:pPr>
      <w:r w:rsidRPr="00F808F3">
        <w:rPr>
          <w:sz w:val="22"/>
          <w:szCs w:val="22"/>
        </w:rPr>
        <w:tab/>
      </w:r>
      <w:proofErr w:type="spellStart"/>
      <w:r w:rsidRPr="00F808F3">
        <w:rPr>
          <w:sz w:val="22"/>
          <w:szCs w:val="22"/>
        </w:rPr>
        <w:t>Jeymo</w:t>
      </w:r>
      <w:proofErr w:type="spellEnd"/>
      <w:r w:rsidRPr="00F808F3">
        <w:rPr>
          <w:sz w:val="22"/>
          <w:szCs w:val="22"/>
        </w:rPr>
        <w:t xml:space="preserve"> </w:t>
      </w:r>
      <w:proofErr w:type="spellStart"/>
      <w:r w:rsidRPr="00F808F3">
        <w:rPr>
          <w:sz w:val="22"/>
          <w:szCs w:val="22"/>
        </w:rPr>
        <w:t>Mutinda</w:t>
      </w:r>
      <w:proofErr w:type="spellEnd"/>
    </w:p>
    <w:p w:rsidR="0067659C" w:rsidRPr="00F808F3" w:rsidRDefault="0067659C" w:rsidP="0067659C">
      <w:pPr>
        <w:rPr>
          <w:sz w:val="22"/>
          <w:szCs w:val="22"/>
        </w:rPr>
      </w:pPr>
      <w:r w:rsidRPr="00F808F3">
        <w:rPr>
          <w:sz w:val="22"/>
          <w:szCs w:val="22"/>
        </w:rPr>
        <w:tab/>
        <w:t xml:space="preserve">Eric </w:t>
      </w:r>
      <w:proofErr w:type="spellStart"/>
      <w:r w:rsidRPr="00F808F3">
        <w:rPr>
          <w:sz w:val="22"/>
          <w:szCs w:val="22"/>
        </w:rPr>
        <w:t>Ngangare</w:t>
      </w:r>
      <w:proofErr w:type="spellEnd"/>
    </w:p>
    <w:p w:rsidR="0067659C" w:rsidRPr="00F808F3" w:rsidRDefault="0067659C" w:rsidP="0067659C">
      <w:pPr>
        <w:rPr>
          <w:sz w:val="22"/>
          <w:szCs w:val="22"/>
        </w:rPr>
      </w:pPr>
      <w:r w:rsidRPr="00F808F3">
        <w:rPr>
          <w:sz w:val="22"/>
          <w:szCs w:val="22"/>
        </w:rPr>
        <w:tab/>
      </w:r>
      <w:proofErr w:type="spellStart"/>
      <w:r w:rsidRPr="00F808F3">
        <w:rPr>
          <w:sz w:val="22"/>
          <w:szCs w:val="22"/>
        </w:rPr>
        <w:t>Bashir</w:t>
      </w:r>
      <w:proofErr w:type="spellEnd"/>
      <w:r w:rsidRPr="00F808F3">
        <w:rPr>
          <w:sz w:val="22"/>
          <w:szCs w:val="22"/>
        </w:rPr>
        <w:t xml:space="preserve"> Karenzi</w:t>
      </w:r>
    </w:p>
    <w:p w:rsidR="0067659C" w:rsidRPr="00F808F3" w:rsidRDefault="0067659C" w:rsidP="0067659C">
      <w:pPr>
        <w:rPr>
          <w:sz w:val="22"/>
          <w:szCs w:val="22"/>
        </w:rPr>
      </w:pPr>
    </w:p>
    <w:p w:rsidR="0067659C" w:rsidRPr="00F808F3" w:rsidRDefault="0067659C" w:rsidP="0067659C">
      <w:pPr>
        <w:rPr>
          <w:i/>
          <w:sz w:val="22"/>
          <w:szCs w:val="22"/>
        </w:rPr>
      </w:pPr>
      <w:r w:rsidRPr="00F808F3">
        <w:rPr>
          <w:i/>
          <w:sz w:val="22"/>
          <w:szCs w:val="22"/>
        </w:rPr>
        <w:t>Master Trainers</w:t>
      </w:r>
    </w:p>
    <w:p w:rsidR="0067659C" w:rsidRPr="00F808F3" w:rsidRDefault="0067659C" w:rsidP="0067659C">
      <w:pPr>
        <w:rPr>
          <w:sz w:val="22"/>
          <w:szCs w:val="22"/>
        </w:rPr>
      </w:pPr>
      <w:r w:rsidRPr="00F808F3">
        <w:rPr>
          <w:sz w:val="22"/>
          <w:szCs w:val="22"/>
        </w:rPr>
        <w:tab/>
        <w:t xml:space="preserve">Jean Pierre </w:t>
      </w:r>
      <w:proofErr w:type="spellStart"/>
      <w:r w:rsidRPr="00F808F3">
        <w:rPr>
          <w:sz w:val="22"/>
          <w:szCs w:val="22"/>
        </w:rPr>
        <w:t>Ngaboyighugu</w:t>
      </w:r>
      <w:proofErr w:type="spellEnd"/>
    </w:p>
    <w:p w:rsidR="0067659C" w:rsidRPr="00F808F3" w:rsidRDefault="0067659C" w:rsidP="0067659C">
      <w:pPr>
        <w:rPr>
          <w:sz w:val="22"/>
          <w:szCs w:val="22"/>
        </w:rPr>
      </w:pPr>
      <w:r w:rsidRPr="00F808F3">
        <w:rPr>
          <w:sz w:val="22"/>
          <w:szCs w:val="22"/>
        </w:rPr>
        <w:tab/>
        <w:t xml:space="preserve">Florence </w:t>
      </w:r>
      <w:proofErr w:type="spellStart"/>
      <w:r w:rsidRPr="00F808F3">
        <w:rPr>
          <w:sz w:val="22"/>
          <w:szCs w:val="22"/>
        </w:rPr>
        <w:t>Nyiransengiyumva</w:t>
      </w:r>
      <w:proofErr w:type="spellEnd"/>
    </w:p>
    <w:p w:rsidR="0067659C" w:rsidRPr="00F808F3" w:rsidRDefault="0067659C" w:rsidP="0067659C">
      <w:pPr>
        <w:rPr>
          <w:sz w:val="22"/>
          <w:szCs w:val="22"/>
        </w:rPr>
      </w:pPr>
      <w:r w:rsidRPr="00F808F3">
        <w:rPr>
          <w:sz w:val="22"/>
          <w:szCs w:val="22"/>
        </w:rPr>
        <w:tab/>
        <w:t>Esther Musabyimana</w:t>
      </w:r>
    </w:p>
    <w:p w:rsidR="0067659C" w:rsidRPr="00F808F3" w:rsidRDefault="0067659C" w:rsidP="0067659C">
      <w:pPr>
        <w:rPr>
          <w:sz w:val="22"/>
          <w:szCs w:val="22"/>
        </w:rPr>
      </w:pPr>
      <w:r w:rsidRPr="00F808F3">
        <w:rPr>
          <w:sz w:val="22"/>
          <w:szCs w:val="22"/>
        </w:rPr>
        <w:tab/>
        <w:t xml:space="preserve">Germain </w:t>
      </w:r>
      <w:proofErr w:type="spellStart"/>
      <w:r w:rsidRPr="00F808F3">
        <w:rPr>
          <w:sz w:val="22"/>
          <w:szCs w:val="22"/>
        </w:rPr>
        <w:t>Mbonigabo</w:t>
      </w:r>
      <w:proofErr w:type="spellEnd"/>
    </w:p>
    <w:p w:rsidR="0067659C" w:rsidRPr="00F808F3" w:rsidRDefault="0067659C" w:rsidP="0067659C">
      <w:pPr>
        <w:rPr>
          <w:sz w:val="22"/>
          <w:szCs w:val="22"/>
        </w:rPr>
      </w:pPr>
      <w:r w:rsidRPr="00F808F3">
        <w:rPr>
          <w:sz w:val="22"/>
          <w:szCs w:val="22"/>
        </w:rPr>
        <w:tab/>
      </w:r>
      <w:proofErr w:type="spellStart"/>
      <w:r w:rsidRPr="00F808F3">
        <w:rPr>
          <w:sz w:val="22"/>
          <w:szCs w:val="22"/>
        </w:rPr>
        <w:t>Dany</w:t>
      </w:r>
      <w:proofErr w:type="spellEnd"/>
      <w:r w:rsidRPr="00F808F3">
        <w:rPr>
          <w:sz w:val="22"/>
          <w:szCs w:val="22"/>
        </w:rPr>
        <w:t xml:space="preserve"> Sendegeya</w:t>
      </w:r>
    </w:p>
    <w:p w:rsidR="0067659C" w:rsidRPr="00F808F3" w:rsidRDefault="0067659C" w:rsidP="0067659C">
      <w:pPr>
        <w:rPr>
          <w:sz w:val="22"/>
          <w:szCs w:val="22"/>
        </w:rPr>
      </w:pPr>
      <w:r w:rsidRPr="00F808F3">
        <w:rPr>
          <w:sz w:val="22"/>
          <w:szCs w:val="22"/>
        </w:rPr>
        <w:tab/>
        <w:t>Jean Marie Vianney Ntawirema</w:t>
      </w:r>
    </w:p>
    <w:p w:rsidR="0067659C" w:rsidRPr="00F808F3" w:rsidRDefault="0067659C" w:rsidP="0067659C">
      <w:pPr>
        <w:rPr>
          <w:sz w:val="22"/>
          <w:szCs w:val="22"/>
        </w:rPr>
        <w:sectPr w:rsidR="0067659C" w:rsidRPr="00F808F3" w:rsidSect="00C60C7D">
          <w:type w:val="continuous"/>
          <w:pgSz w:w="12240" w:h="15840"/>
          <w:pgMar w:top="1440" w:right="1440" w:bottom="1440" w:left="1440" w:header="720" w:footer="720" w:gutter="0"/>
          <w:cols w:num="2" w:space="720"/>
          <w:docGrid w:linePitch="360"/>
        </w:sectPr>
      </w:pPr>
      <w:r>
        <w:rPr>
          <w:sz w:val="22"/>
          <w:szCs w:val="22"/>
        </w:rPr>
        <w:tab/>
        <w:t xml:space="preserve">Samuel </w:t>
      </w:r>
      <w:proofErr w:type="spellStart"/>
      <w:r>
        <w:rPr>
          <w:sz w:val="22"/>
          <w:szCs w:val="22"/>
        </w:rPr>
        <w:t>Niyirema</w:t>
      </w:r>
      <w:proofErr w:type="spellEnd"/>
    </w:p>
    <w:p w:rsidR="00BE15D4" w:rsidRDefault="006877CA"/>
    <w:sectPr w:rsidR="00BE15D4" w:rsidSect="005C2E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CA" w:rsidRDefault="006877CA" w:rsidP="00430BBA">
      <w:r>
        <w:separator/>
      </w:r>
    </w:p>
  </w:endnote>
  <w:endnote w:type="continuationSeparator" w:id="0">
    <w:p w:rsidR="006877CA" w:rsidRDefault="006877CA" w:rsidP="00430B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CA" w:rsidRDefault="006877CA" w:rsidP="00430BBA">
      <w:r>
        <w:separator/>
      </w:r>
    </w:p>
  </w:footnote>
  <w:footnote w:type="continuationSeparator" w:id="0">
    <w:p w:rsidR="006877CA" w:rsidRDefault="006877CA" w:rsidP="00430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72C4"/>
    <w:multiLevelType w:val="hybridMultilevel"/>
    <w:tmpl w:val="1C484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F1021"/>
    <w:multiLevelType w:val="hybridMultilevel"/>
    <w:tmpl w:val="EE922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F97197"/>
    <w:multiLevelType w:val="hybridMultilevel"/>
    <w:tmpl w:val="10F6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1744E"/>
    <w:multiLevelType w:val="hybridMultilevel"/>
    <w:tmpl w:val="72CA3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67659C"/>
    <w:rsid w:val="00071184"/>
    <w:rsid w:val="00133397"/>
    <w:rsid w:val="001B6907"/>
    <w:rsid w:val="001E6626"/>
    <w:rsid w:val="00237FDB"/>
    <w:rsid w:val="002702D7"/>
    <w:rsid w:val="00386A99"/>
    <w:rsid w:val="003A6C6E"/>
    <w:rsid w:val="004105D1"/>
    <w:rsid w:val="004265F2"/>
    <w:rsid w:val="00430BBA"/>
    <w:rsid w:val="004341D6"/>
    <w:rsid w:val="005319D1"/>
    <w:rsid w:val="005C2E92"/>
    <w:rsid w:val="005D1AA1"/>
    <w:rsid w:val="00602CC5"/>
    <w:rsid w:val="006172E0"/>
    <w:rsid w:val="0067211D"/>
    <w:rsid w:val="0067218B"/>
    <w:rsid w:val="0067659C"/>
    <w:rsid w:val="00677C37"/>
    <w:rsid w:val="006877CA"/>
    <w:rsid w:val="007973BC"/>
    <w:rsid w:val="007F58C7"/>
    <w:rsid w:val="008F3DF0"/>
    <w:rsid w:val="00A03F3A"/>
    <w:rsid w:val="00B00034"/>
    <w:rsid w:val="00B02239"/>
    <w:rsid w:val="00B20B95"/>
    <w:rsid w:val="00B9318B"/>
    <w:rsid w:val="00BA2C63"/>
    <w:rsid w:val="00C376D1"/>
    <w:rsid w:val="00C55A0F"/>
    <w:rsid w:val="00D10D17"/>
    <w:rsid w:val="00D65C03"/>
    <w:rsid w:val="00D75F99"/>
    <w:rsid w:val="00ED43BC"/>
    <w:rsid w:val="00F81E6B"/>
    <w:rsid w:val="00F92698"/>
    <w:rsid w:val="00FD07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9C"/>
    <w:rPr>
      <w:rFonts w:ascii="Times New Roman" w:hAnsi="Times New Roman" w:cs="Times New Roman"/>
    </w:rPr>
  </w:style>
  <w:style w:type="paragraph" w:styleId="Heading2">
    <w:name w:val="heading 2"/>
    <w:basedOn w:val="Normal"/>
    <w:link w:val="Heading2Char"/>
    <w:uiPriority w:val="9"/>
    <w:qFormat/>
    <w:rsid w:val="0067659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59C"/>
    <w:rPr>
      <w:rFonts w:ascii="Times New Roman" w:hAnsi="Times New Roman" w:cs="Times New Roman"/>
      <w:b/>
      <w:bCs/>
      <w:sz w:val="36"/>
      <w:szCs w:val="36"/>
    </w:rPr>
  </w:style>
  <w:style w:type="paragraph" w:styleId="ListParagraph">
    <w:name w:val="List Paragraph"/>
    <w:basedOn w:val="Normal"/>
    <w:uiPriority w:val="34"/>
    <w:qFormat/>
    <w:rsid w:val="0067659C"/>
    <w:pPr>
      <w:ind w:left="720"/>
      <w:contextualSpacing/>
    </w:pPr>
  </w:style>
  <w:style w:type="table" w:styleId="TableGrid">
    <w:name w:val="Table Grid"/>
    <w:basedOn w:val="TableNormal"/>
    <w:uiPriority w:val="39"/>
    <w:rsid w:val="00676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0BBA"/>
    <w:pPr>
      <w:tabs>
        <w:tab w:val="center" w:pos="4680"/>
        <w:tab w:val="right" w:pos="9360"/>
      </w:tabs>
    </w:pPr>
  </w:style>
  <w:style w:type="character" w:customStyle="1" w:styleId="HeaderChar">
    <w:name w:val="Header Char"/>
    <w:basedOn w:val="DefaultParagraphFont"/>
    <w:link w:val="Header"/>
    <w:uiPriority w:val="99"/>
    <w:rsid w:val="00430BBA"/>
    <w:rPr>
      <w:rFonts w:ascii="Times New Roman" w:hAnsi="Times New Roman" w:cs="Times New Roman"/>
    </w:rPr>
  </w:style>
  <w:style w:type="paragraph" w:styleId="Footer">
    <w:name w:val="footer"/>
    <w:basedOn w:val="Normal"/>
    <w:link w:val="FooterChar"/>
    <w:uiPriority w:val="99"/>
    <w:unhideWhenUsed/>
    <w:rsid w:val="00430BBA"/>
    <w:pPr>
      <w:tabs>
        <w:tab w:val="center" w:pos="4680"/>
        <w:tab w:val="right" w:pos="9360"/>
      </w:tabs>
    </w:pPr>
  </w:style>
  <w:style w:type="character" w:customStyle="1" w:styleId="FooterChar">
    <w:name w:val="Footer Char"/>
    <w:basedOn w:val="DefaultParagraphFont"/>
    <w:link w:val="Footer"/>
    <w:uiPriority w:val="99"/>
    <w:rsid w:val="00430BBA"/>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Kurtis Dennison</dc:creator>
  <cp:lastModifiedBy>Eric Ndushabandi</cp:lastModifiedBy>
  <cp:revision>2</cp:revision>
  <dcterms:created xsi:type="dcterms:W3CDTF">2019-02-22T05:42:00Z</dcterms:created>
  <dcterms:modified xsi:type="dcterms:W3CDTF">2019-02-22T05:42:00Z</dcterms:modified>
</cp:coreProperties>
</file>